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7F3A09" w:rsidRPr="005E6EB7" w14:paraId="5D90BD04" w14:textId="77777777" w:rsidTr="00AA2B57">
        <w:trPr>
          <w:trHeight w:val="1514"/>
        </w:trPr>
        <w:tc>
          <w:tcPr>
            <w:tcW w:w="7522" w:type="dxa"/>
            <w:tcBorders>
              <w:top w:val="nil"/>
              <w:left w:val="nil"/>
              <w:bottom w:val="nil"/>
              <w:right w:val="nil"/>
            </w:tcBorders>
            <w:tcMar>
              <w:left w:w="0" w:type="dxa"/>
              <w:right w:w="0" w:type="dxa"/>
            </w:tcMar>
          </w:tcPr>
          <w:p w14:paraId="334587B1" w14:textId="77777777" w:rsidR="00DF551C" w:rsidRPr="005E6EB7" w:rsidRDefault="00AA2B57" w:rsidP="00BE15AC">
            <w:r w:rsidRPr="005E6EB7">
              <w:t>De voorzitter van de Tweede Kamer der Staten-Generaal</w:t>
            </w:r>
          </w:p>
          <w:p w14:paraId="1F88F9C3" w14:textId="16EA4DCD" w:rsidR="001475E9" w:rsidRPr="005E6EB7" w:rsidRDefault="00AA2B57" w:rsidP="00650C9D">
            <w:r w:rsidRPr="005E6EB7">
              <w:t>Postbus 20018</w:t>
            </w:r>
          </w:p>
          <w:p w14:paraId="64E26D87" w14:textId="77777777" w:rsidR="007F7207" w:rsidRPr="005E6EB7" w:rsidRDefault="00AA2B57" w:rsidP="007F7207">
            <w:r w:rsidRPr="005E6EB7">
              <w:t>2500 EA</w:t>
            </w:r>
            <w:r w:rsidR="003F573F" w:rsidRPr="005E6EB7">
              <w:t xml:space="preserve"> </w:t>
            </w:r>
            <w:r w:rsidRPr="005E6EB7">
              <w:t xml:space="preserve"> DEN HAAG</w:t>
            </w:r>
            <w:r w:rsidR="00BE15AC" w:rsidRPr="005E6EB7">
              <w:t xml:space="preserve"> </w:t>
            </w:r>
          </w:p>
        </w:tc>
      </w:tr>
      <w:tr w:rsidR="001F1759" w:rsidRPr="005E6EB7" w14:paraId="5BADC881" w14:textId="77777777" w:rsidTr="00AA2B57">
        <w:trPr>
          <w:trHeight w:val="1514"/>
        </w:trPr>
        <w:tc>
          <w:tcPr>
            <w:tcW w:w="7522" w:type="dxa"/>
            <w:tcBorders>
              <w:top w:val="nil"/>
              <w:left w:val="nil"/>
              <w:bottom w:val="nil"/>
              <w:right w:val="nil"/>
            </w:tcBorders>
            <w:tcMar>
              <w:left w:w="0" w:type="dxa"/>
              <w:right w:w="0" w:type="dxa"/>
            </w:tcMar>
          </w:tcPr>
          <w:p w14:paraId="22240A59" w14:textId="5EE5D0F3" w:rsidR="001F1759" w:rsidRPr="005E6EB7" w:rsidRDefault="001F1759" w:rsidP="00BE15AC"/>
        </w:tc>
      </w:tr>
    </w:tbl>
    <w:p w14:paraId="3E2420FD" w14:textId="5859A454" w:rsidR="00F53302" w:rsidRPr="005E6EB7" w:rsidRDefault="00F53302" w:rsidP="00A30604">
      <w:pPr>
        <w:pStyle w:val="standaard-tekst"/>
        <w:spacing w:line="276" w:lineRule="auto"/>
        <w:rPr>
          <w:sz w:val="18"/>
          <w:szCs w:val="16"/>
          <w:lang w:val="nl-NL"/>
        </w:rPr>
      </w:pPr>
      <w:r w:rsidRPr="005E6EB7">
        <w:rPr>
          <w:sz w:val="18"/>
          <w:szCs w:val="16"/>
          <w:lang w:val="nl-NL"/>
        </w:rPr>
        <w:t xml:space="preserve">Op 9 september </w:t>
      </w:r>
      <w:r w:rsidR="002727D1" w:rsidRPr="005E6EB7">
        <w:rPr>
          <w:sz w:val="18"/>
          <w:szCs w:val="16"/>
          <w:lang w:val="nl-NL"/>
        </w:rPr>
        <w:t xml:space="preserve">jl. </w:t>
      </w:r>
      <w:r w:rsidRPr="005E6EB7">
        <w:rPr>
          <w:sz w:val="18"/>
          <w:szCs w:val="16"/>
          <w:lang w:val="nl-NL"/>
        </w:rPr>
        <w:t xml:space="preserve">heb ik uw Kamer het tweede deel van het rapport van de Inspectie van het Onderwijs (hierna: </w:t>
      </w:r>
      <w:r w:rsidR="00A30604">
        <w:rPr>
          <w:sz w:val="18"/>
          <w:szCs w:val="16"/>
          <w:lang w:val="nl-NL"/>
        </w:rPr>
        <w:t>I</w:t>
      </w:r>
      <w:r w:rsidRPr="005E6EB7">
        <w:rPr>
          <w:sz w:val="18"/>
          <w:szCs w:val="16"/>
          <w:lang w:val="nl-NL"/>
        </w:rPr>
        <w:t xml:space="preserve">nspectie) gezonden inzake </w:t>
      </w:r>
      <w:r w:rsidRPr="005E6EB7">
        <w:rPr>
          <w:sz w:val="18"/>
          <w:szCs w:val="18"/>
          <w:lang w:val="nl-NL"/>
        </w:rPr>
        <w:t>het onderzoek naar cyberdreigingen in het hoger onderwijs.</w:t>
      </w:r>
      <w:r w:rsidR="00AE7B29" w:rsidRPr="005E6EB7">
        <w:rPr>
          <w:rStyle w:val="Voetnootmarkering"/>
          <w:sz w:val="18"/>
          <w:szCs w:val="18"/>
          <w:lang w:val="nl-NL"/>
        </w:rPr>
        <w:footnoteReference w:id="1"/>
      </w:r>
      <w:r w:rsidRPr="005E6EB7">
        <w:rPr>
          <w:sz w:val="18"/>
          <w:szCs w:val="18"/>
          <w:lang w:val="nl-NL"/>
        </w:rPr>
        <w:t xml:space="preserve"> Dit </w:t>
      </w:r>
      <w:r w:rsidR="00A30604">
        <w:rPr>
          <w:sz w:val="18"/>
          <w:szCs w:val="18"/>
          <w:lang w:val="nl-NL"/>
        </w:rPr>
        <w:t xml:space="preserve">stelselonderzoek </w:t>
      </w:r>
      <w:r w:rsidRPr="005E6EB7">
        <w:rPr>
          <w:sz w:val="18"/>
          <w:szCs w:val="18"/>
          <w:lang w:val="nl-NL"/>
        </w:rPr>
        <w:t>is het vervolg op het instellingsonderzoek naar aanleiding van de ransomware-aanval op de Universiteit Maastricht op 23 december 2019</w:t>
      </w:r>
      <w:r w:rsidRPr="005E6EB7">
        <w:rPr>
          <w:sz w:val="16"/>
          <w:szCs w:val="16"/>
          <w:lang w:val="nl-NL"/>
        </w:rPr>
        <w:t xml:space="preserve">. </w:t>
      </w:r>
      <w:r w:rsidRPr="005E6EB7">
        <w:rPr>
          <w:sz w:val="18"/>
          <w:szCs w:val="16"/>
          <w:lang w:val="nl-NL"/>
        </w:rPr>
        <w:t>In deze brief geef ik mijn</w:t>
      </w:r>
      <w:r w:rsidR="0076766F" w:rsidRPr="005E6EB7">
        <w:rPr>
          <w:sz w:val="18"/>
          <w:szCs w:val="16"/>
          <w:lang w:val="nl-NL"/>
        </w:rPr>
        <w:t xml:space="preserve"> beleids</w:t>
      </w:r>
      <w:r w:rsidRPr="005E6EB7">
        <w:rPr>
          <w:sz w:val="18"/>
          <w:szCs w:val="16"/>
          <w:lang w:val="nl-NL"/>
        </w:rPr>
        <w:t>reactie op het nu uitgebrachte tweede deel van het rapport van de Inspectie</w:t>
      </w:r>
      <w:r w:rsidR="0076766F" w:rsidRPr="005E6EB7">
        <w:rPr>
          <w:sz w:val="18"/>
          <w:szCs w:val="16"/>
          <w:lang w:val="nl-NL"/>
        </w:rPr>
        <w:t xml:space="preserve">. </w:t>
      </w:r>
      <w:r w:rsidR="00FC086D">
        <w:rPr>
          <w:sz w:val="18"/>
          <w:szCs w:val="16"/>
          <w:lang w:val="nl-NL"/>
        </w:rPr>
        <w:t>Ik</w:t>
      </w:r>
      <w:r w:rsidR="00AA7692">
        <w:rPr>
          <w:sz w:val="18"/>
          <w:szCs w:val="16"/>
          <w:lang w:val="nl-NL"/>
        </w:rPr>
        <w:t xml:space="preserve"> s</w:t>
      </w:r>
      <w:r w:rsidR="00DC4401">
        <w:rPr>
          <w:sz w:val="18"/>
          <w:szCs w:val="16"/>
          <w:lang w:val="nl-NL"/>
        </w:rPr>
        <w:t xml:space="preserve">ta stil bij de stappen die de sector </w:t>
      </w:r>
      <w:r w:rsidR="00AA7692">
        <w:rPr>
          <w:sz w:val="18"/>
          <w:szCs w:val="16"/>
          <w:lang w:val="nl-NL"/>
        </w:rPr>
        <w:t xml:space="preserve">reeds </w:t>
      </w:r>
      <w:r w:rsidR="00DC4401">
        <w:rPr>
          <w:sz w:val="18"/>
          <w:szCs w:val="16"/>
          <w:lang w:val="nl-NL"/>
        </w:rPr>
        <w:t xml:space="preserve">heeft genomen, maar </w:t>
      </w:r>
      <w:r w:rsidR="0045672B">
        <w:rPr>
          <w:sz w:val="18"/>
          <w:szCs w:val="16"/>
          <w:lang w:val="nl-NL"/>
        </w:rPr>
        <w:t xml:space="preserve">vooral </w:t>
      </w:r>
      <w:r w:rsidR="00DC4401">
        <w:rPr>
          <w:sz w:val="18"/>
          <w:szCs w:val="16"/>
          <w:lang w:val="nl-NL"/>
        </w:rPr>
        <w:t>ook</w:t>
      </w:r>
      <w:r w:rsidR="00AA7692">
        <w:rPr>
          <w:sz w:val="18"/>
          <w:szCs w:val="16"/>
          <w:lang w:val="nl-NL"/>
        </w:rPr>
        <w:t xml:space="preserve"> bij </w:t>
      </w:r>
      <w:r w:rsidR="00FC086D">
        <w:rPr>
          <w:sz w:val="18"/>
          <w:szCs w:val="16"/>
          <w:lang w:val="nl-NL"/>
        </w:rPr>
        <w:t>de</w:t>
      </w:r>
      <w:r w:rsidR="00AA7692">
        <w:rPr>
          <w:sz w:val="18"/>
          <w:szCs w:val="16"/>
          <w:lang w:val="nl-NL"/>
        </w:rPr>
        <w:t xml:space="preserve"> stappen </w:t>
      </w:r>
      <w:r w:rsidR="00FC086D">
        <w:rPr>
          <w:sz w:val="18"/>
          <w:szCs w:val="16"/>
          <w:lang w:val="nl-NL"/>
        </w:rPr>
        <w:t xml:space="preserve">die </w:t>
      </w:r>
      <w:r w:rsidR="00AA7692">
        <w:rPr>
          <w:sz w:val="18"/>
          <w:szCs w:val="16"/>
          <w:lang w:val="nl-NL"/>
        </w:rPr>
        <w:t xml:space="preserve">nog nodig zijn om de </w:t>
      </w:r>
      <w:r w:rsidR="00FC086D">
        <w:rPr>
          <w:sz w:val="18"/>
          <w:szCs w:val="16"/>
          <w:lang w:val="nl-NL"/>
        </w:rPr>
        <w:t xml:space="preserve">digitale </w:t>
      </w:r>
      <w:r w:rsidR="00AA7692">
        <w:rPr>
          <w:sz w:val="18"/>
          <w:szCs w:val="16"/>
          <w:lang w:val="nl-NL"/>
        </w:rPr>
        <w:t xml:space="preserve">weerbaarheid van </w:t>
      </w:r>
      <w:r w:rsidR="00AA7692" w:rsidRPr="005E6EB7">
        <w:rPr>
          <w:sz w:val="18"/>
          <w:szCs w:val="16"/>
          <w:lang w:val="nl-NL"/>
        </w:rPr>
        <w:t>de hoger onderwijs</w:t>
      </w:r>
      <w:r w:rsidR="00AA7692">
        <w:rPr>
          <w:sz w:val="18"/>
          <w:szCs w:val="16"/>
          <w:lang w:val="nl-NL"/>
        </w:rPr>
        <w:t>- en onderzoeks</w:t>
      </w:r>
      <w:r w:rsidR="00AA7692" w:rsidRPr="005E6EB7">
        <w:rPr>
          <w:sz w:val="18"/>
          <w:szCs w:val="16"/>
          <w:lang w:val="nl-NL"/>
        </w:rPr>
        <w:t>sector</w:t>
      </w:r>
      <w:r w:rsidR="00AA7692">
        <w:rPr>
          <w:sz w:val="18"/>
          <w:szCs w:val="16"/>
          <w:lang w:val="nl-NL"/>
        </w:rPr>
        <w:t xml:space="preserve"> te vergroten. </w:t>
      </w:r>
      <w:r w:rsidR="002727D1" w:rsidRPr="005E6EB7">
        <w:rPr>
          <w:sz w:val="18"/>
          <w:szCs w:val="16"/>
          <w:lang w:val="nl-NL"/>
        </w:rPr>
        <w:t xml:space="preserve">Vanzelfsprekend is </w:t>
      </w:r>
      <w:r w:rsidR="00AA7692">
        <w:rPr>
          <w:sz w:val="18"/>
          <w:szCs w:val="16"/>
          <w:lang w:val="nl-NL"/>
        </w:rPr>
        <w:t xml:space="preserve">de verhoging van de weerbaarheid ook in andere sectoren van belang. </w:t>
      </w:r>
      <w:r w:rsidR="00FC086D">
        <w:rPr>
          <w:sz w:val="18"/>
          <w:szCs w:val="16"/>
          <w:lang w:val="nl-NL"/>
        </w:rPr>
        <w:t xml:space="preserve">Ik </w:t>
      </w:r>
      <w:r w:rsidR="00AA7692">
        <w:rPr>
          <w:sz w:val="18"/>
          <w:szCs w:val="16"/>
          <w:lang w:val="nl-NL"/>
        </w:rPr>
        <w:t xml:space="preserve">schets </w:t>
      </w:r>
      <w:r w:rsidR="0045672B">
        <w:rPr>
          <w:sz w:val="18"/>
          <w:szCs w:val="16"/>
          <w:lang w:val="nl-NL"/>
        </w:rPr>
        <w:t xml:space="preserve">daarom </w:t>
      </w:r>
      <w:r w:rsidR="00A30604">
        <w:rPr>
          <w:sz w:val="18"/>
          <w:szCs w:val="16"/>
          <w:lang w:val="nl-NL"/>
        </w:rPr>
        <w:t>ook de voornemens</w:t>
      </w:r>
      <w:r w:rsidR="00AA7692">
        <w:rPr>
          <w:sz w:val="18"/>
          <w:szCs w:val="16"/>
          <w:lang w:val="nl-NL"/>
        </w:rPr>
        <w:t xml:space="preserve"> in</w:t>
      </w:r>
      <w:r w:rsidR="002727D1" w:rsidRPr="005E6EB7">
        <w:rPr>
          <w:sz w:val="18"/>
          <w:szCs w:val="16"/>
          <w:lang w:val="nl-NL"/>
        </w:rPr>
        <w:t xml:space="preserve"> het </w:t>
      </w:r>
      <w:r w:rsidR="00627F27">
        <w:rPr>
          <w:sz w:val="18"/>
          <w:szCs w:val="16"/>
          <w:lang w:val="nl-NL"/>
        </w:rPr>
        <w:t>m</w:t>
      </w:r>
      <w:r w:rsidR="00C40105">
        <w:rPr>
          <w:sz w:val="18"/>
          <w:szCs w:val="16"/>
          <w:lang w:val="nl-NL"/>
        </w:rPr>
        <w:t xml:space="preserve">iddelbaar beroepsonderwijs </w:t>
      </w:r>
      <w:r w:rsidR="00AA7692">
        <w:rPr>
          <w:sz w:val="18"/>
          <w:szCs w:val="16"/>
          <w:lang w:val="nl-NL"/>
        </w:rPr>
        <w:t xml:space="preserve">en </w:t>
      </w:r>
      <w:r w:rsidR="00FC086D">
        <w:rPr>
          <w:sz w:val="18"/>
          <w:szCs w:val="16"/>
          <w:lang w:val="nl-NL"/>
        </w:rPr>
        <w:t xml:space="preserve">in de </w:t>
      </w:r>
      <w:r w:rsidR="00AA7692">
        <w:rPr>
          <w:sz w:val="18"/>
          <w:szCs w:val="16"/>
          <w:lang w:val="nl-NL"/>
        </w:rPr>
        <w:t>onderzo</w:t>
      </w:r>
      <w:r w:rsidR="003A7FC0">
        <w:rPr>
          <w:sz w:val="18"/>
          <w:szCs w:val="16"/>
          <w:lang w:val="nl-NL"/>
        </w:rPr>
        <w:t>e</w:t>
      </w:r>
      <w:r w:rsidR="00AA7692">
        <w:rPr>
          <w:sz w:val="18"/>
          <w:szCs w:val="16"/>
          <w:lang w:val="nl-NL"/>
        </w:rPr>
        <w:t xml:space="preserve">kssector. Voor </w:t>
      </w:r>
      <w:r w:rsidR="002727D1" w:rsidRPr="005E6EB7">
        <w:rPr>
          <w:sz w:val="18"/>
          <w:szCs w:val="16"/>
          <w:lang w:val="nl-NL"/>
        </w:rPr>
        <w:t xml:space="preserve">primair en voortgezet onderwijs </w:t>
      </w:r>
      <w:r w:rsidR="000B223E" w:rsidRPr="005E6EB7">
        <w:rPr>
          <w:sz w:val="18"/>
          <w:szCs w:val="16"/>
          <w:lang w:val="nl-NL"/>
        </w:rPr>
        <w:t>verwijs ik naar de brief van de minister voor Basis- en Voortgezet Onderwijs en Media.</w:t>
      </w:r>
      <w:r w:rsidR="006A3B02" w:rsidRPr="005E6EB7">
        <w:rPr>
          <w:rStyle w:val="Voetnootmarkering"/>
          <w:sz w:val="18"/>
          <w:szCs w:val="16"/>
          <w:lang w:val="nl-NL"/>
        </w:rPr>
        <w:footnoteReference w:id="2"/>
      </w:r>
      <w:r w:rsidR="0076766F" w:rsidRPr="005E6EB7">
        <w:rPr>
          <w:sz w:val="18"/>
          <w:szCs w:val="16"/>
          <w:lang w:val="nl-NL"/>
        </w:rPr>
        <w:t xml:space="preserve"> </w:t>
      </w:r>
    </w:p>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7F3A09" w:rsidRPr="005E6EB7" w14:paraId="519222BE" w14:textId="77777777" w:rsidTr="00556757">
        <w:trPr>
          <w:trHeight w:hRule="exact" w:val="284"/>
        </w:trPr>
        <w:tc>
          <w:tcPr>
            <w:tcW w:w="929" w:type="dxa"/>
            <w:hideMark/>
          </w:tcPr>
          <w:p w14:paraId="45FA7B3C" w14:textId="77777777" w:rsidR="00556757" w:rsidRPr="005E6EB7" w:rsidRDefault="00AA2B57" w:rsidP="00A30604">
            <w:pPr>
              <w:spacing w:line="276" w:lineRule="auto"/>
            </w:pPr>
            <w:r w:rsidRPr="005E6EB7">
              <w:t>Datum</w:t>
            </w:r>
          </w:p>
        </w:tc>
        <w:tc>
          <w:tcPr>
            <w:tcW w:w="6581" w:type="dxa"/>
            <w:hideMark/>
          </w:tcPr>
          <w:p w14:paraId="355679F9" w14:textId="3C0AAC85" w:rsidR="00556757" w:rsidRPr="005E6EB7" w:rsidRDefault="00747779" w:rsidP="00A30604">
            <w:pPr>
              <w:tabs>
                <w:tab w:val="center" w:pos="3290"/>
              </w:tabs>
              <w:spacing w:line="276" w:lineRule="auto"/>
            </w:pPr>
            <w:r>
              <w:t>28 september 2021</w:t>
            </w:r>
            <w:r w:rsidR="00AA2B57" w:rsidRPr="005E6EB7">
              <w:tab/>
            </w:r>
          </w:p>
        </w:tc>
      </w:tr>
      <w:tr w:rsidR="007F3A09" w:rsidRPr="005E6EB7" w14:paraId="09D5A17E" w14:textId="77777777" w:rsidTr="00556757">
        <w:trPr>
          <w:trHeight w:val="369"/>
        </w:trPr>
        <w:tc>
          <w:tcPr>
            <w:tcW w:w="929" w:type="dxa"/>
            <w:hideMark/>
          </w:tcPr>
          <w:p w14:paraId="6E4BB254" w14:textId="77777777" w:rsidR="00556757" w:rsidRPr="005E6EB7" w:rsidRDefault="00AA2B57" w:rsidP="00A30604">
            <w:pPr>
              <w:spacing w:line="276" w:lineRule="auto"/>
            </w:pPr>
            <w:r w:rsidRPr="005E6EB7">
              <w:t>Betreft</w:t>
            </w:r>
          </w:p>
        </w:tc>
        <w:tc>
          <w:tcPr>
            <w:tcW w:w="6581" w:type="dxa"/>
            <w:hideMark/>
          </w:tcPr>
          <w:p w14:paraId="69054284" w14:textId="0DB8465D" w:rsidR="00556757" w:rsidRPr="005E6EB7" w:rsidRDefault="00B138E7" w:rsidP="00A30604">
            <w:pPr>
              <w:spacing w:line="276" w:lineRule="auto"/>
            </w:pPr>
            <w:r>
              <w:t xml:space="preserve">Digitale weerbaarheid </w:t>
            </w:r>
            <w:r w:rsidR="00627F27">
              <w:t xml:space="preserve">in het </w:t>
            </w:r>
            <w:r>
              <w:t>hoger onderwijs en onderzoek en in h</w:t>
            </w:r>
            <w:r w:rsidR="00AA1ADD">
              <w:t>et middelbaar b</w:t>
            </w:r>
            <w:r w:rsidR="00627F27">
              <w:t xml:space="preserve">eroepsonderwijs </w:t>
            </w:r>
            <w:r w:rsidR="00AA2B57" w:rsidRPr="005E6EB7">
              <w:t xml:space="preserve">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F3A09" w:rsidRPr="005E6EB7" w14:paraId="4A800305" w14:textId="77777777" w:rsidTr="00151402">
        <w:tc>
          <w:tcPr>
            <w:tcW w:w="2160" w:type="dxa"/>
          </w:tcPr>
          <w:p w14:paraId="63A10296" w14:textId="77777777" w:rsidR="00D57D9F" w:rsidRPr="005E6EB7" w:rsidRDefault="00AA2B57" w:rsidP="00A30604">
            <w:pPr>
              <w:spacing w:line="276" w:lineRule="auto"/>
              <w:rPr>
                <w:b/>
                <w:sz w:val="13"/>
                <w:szCs w:val="13"/>
              </w:rPr>
            </w:pPr>
            <w:r w:rsidRPr="005E6EB7">
              <w:rPr>
                <w:b/>
                <w:sz w:val="13"/>
                <w:szCs w:val="13"/>
              </w:rPr>
              <w:t>Hoger Onderwijs en Studiefinanciering</w:t>
            </w:r>
          </w:p>
          <w:p w14:paraId="32ED2DF4" w14:textId="77777777" w:rsidR="00151402" w:rsidRPr="005E6EB7" w:rsidRDefault="00AA2B57" w:rsidP="00A30604">
            <w:pPr>
              <w:pStyle w:val="Huisstijl-Gegeven"/>
              <w:spacing w:after="0" w:line="276" w:lineRule="auto"/>
            </w:pPr>
            <w:r w:rsidRPr="005E6EB7">
              <w:t xml:space="preserve">Rijnstraat 50 </w:t>
            </w:r>
          </w:p>
          <w:p w14:paraId="5008ADF9" w14:textId="77777777" w:rsidR="004425A7" w:rsidRPr="005E6EB7" w:rsidRDefault="00AA2B57" w:rsidP="00A30604">
            <w:pPr>
              <w:pStyle w:val="Huisstijl-Gegeven"/>
              <w:spacing w:after="0" w:line="276" w:lineRule="auto"/>
            </w:pPr>
            <w:r w:rsidRPr="005E6EB7">
              <w:t>Den Haag</w:t>
            </w:r>
          </w:p>
          <w:p w14:paraId="78071C78" w14:textId="77777777" w:rsidR="004425A7" w:rsidRPr="005E6EB7" w:rsidRDefault="00AA2B57" w:rsidP="00A30604">
            <w:pPr>
              <w:pStyle w:val="Huisstijl-Gegeven"/>
              <w:spacing w:after="0" w:line="276" w:lineRule="auto"/>
            </w:pPr>
            <w:r w:rsidRPr="005E6EB7">
              <w:t>Postbus 16375</w:t>
            </w:r>
          </w:p>
          <w:p w14:paraId="43DC20D4" w14:textId="77777777" w:rsidR="004425A7" w:rsidRPr="005E6EB7" w:rsidRDefault="00AA2B57" w:rsidP="00A30604">
            <w:pPr>
              <w:pStyle w:val="Huisstijl-Gegeven"/>
              <w:spacing w:after="0" w:line="276" w:lineRule="auto"/>
            </w:pPr>
            <w:r w:rsidRPr="005E6EB7">
              <w:t>2500 BJ Den Haag</w:t>
            </w:r>
          </w:p>
          <w:p w14:paraId="6EE43AF5" w14:textId="77777777" w:rsidR="004425A7" w:rsidRPr="005E6EB7" w:rsidRDefault="00AA2B57" w:rsidP="00A30604">
            <w:pPr>
              <w:pStyle w:val="Huisstijl-Gegeven"/>
              <w:spacing w:after="90" w:line="276" w:lineRule="auto"/>
            </w:pPr>
            <w:r w:rsidRPr="005E6EB7">
              <w:t>www.rijksoverheid.nl</w:t>
            </w:r>
          </w:p>
          <w:p w14:paraId="52B6D115" w14:textId="0B08FD6D" w:rsidR="00D57D9F" w:rsidRPr="005E6EB7" w:rsidRDefault="00D57D9F" w:rsidP="00A30604">
            <w:pPr>
              <w:spacing w:line="276" w:lineRule="auto"/>
              <w:rPr>
                <w:sz w:val="13"/>
                <w:szCs w:val="13"/>
                <w:lang w:val="en-US"/>
              </w:rPr>
            </w:pPr>
          </w:p>
        </w:tc>
      </w:tr>
      <w:tr w:rsidR="007F3A09" w:rsidRPr="005E6EB7" w14:paraId="230CE6FB" w14:textId="77777777" w:rsidTr="00151402">
        <w:trPr>
          <w:trHeight w:val="450"/>
        </w:trPr>
        <w:tc>
          <w:tcPr>
            <w:tcW w:w="2160" w:type="dxa"/>
          </w:tcPr>
          <w:p w14:paraId="2C00C257" w14:textId="77777777" w:rsidR="00D57D9F" w:rsidRPr="005E6EB7" w:rsidRDefault="00AA2B57" w:rsidP="00A30604">
            <w:pPr>
              <w:spacing w:line="276" w:lineRule="auto"/>
              <w:rPr>
                <w:b/>
                <w:sz w:val="13"/>
                <w:szCs w:val="13"/>
              </w:rPr>
            </w:pPr>
            <w:r w:rsidRPr="005E6EB7">
              <w:rPr>
                <w:b/>
                <w:sz w:val="13"/>
                <w:szCs w:val="13"/>
              </w:rPr>
              <w:t>Onze referentie</w:t>
            </w:r>
          </w:p>
          <w:p w14:paraId="342C502F" w14:textId="6FA21868" w:rsidR="00D57D9F" w:rsidRPr="005E6EB7" w:rsidRDefault="006D6B59" w:rsidP="00A30604">
            <w:pPr>
              <w:tabs>
                <w:tab w:val="center" w:pos="1080"/>
              </w:tabs>
              <w:spacing w:line="276" w:lineRule="auto"/>
              <w:rPr>
                <w:sz w:val="13"/>
                <w:szCs w:val="13"/>
              </w:rPr>
            </w:pPr>
            <w:r w:rsidRPr="006D6B59">
              <w:rPr>
                <w:sz w:val="13"/>
                <w:szCs w:val="13"/>
              </w:rPr>
              <w:t>29517143</w:t>
            </w:r>
          </w:p>
        </w:tc>
      </w:tr>
      <w:tr w:rsidR="007F3A09" w:rsidRPr="005E6EB7" w14:paraId="193EAAF1" w14:textId="77777777" w:rsidTr="00151402">
        <w:trPr>
          <w:trHeight w:val="222"/>
        </w:trPr>
        <w:tc>
          <w:tcPr>
            <w:tcW w:w="2160" w:type="dxa"/>
          </w:tcPr>
          <w:p w14:paraId="4105DEBC" w14:textId="77777777" w:rsidR="00D57D9F" w:rsidRPr="005E6EB7" w:rsidRDefault="00D57D9F" w:rsidP="00A30604">
            <w:pPr>
              <w:spacing w:before="90" w:line="276" w:lineRule="auto"/>
              <w:rPr>
                <w:i/>
                <w:sz w:val="13"/>
                <w:szCs w:val="13"/>
              </w:rPr>
            </w:pPr>
          </w:p>
        </w:tc>
      </w:tr>
    </w:tbl>
    <w:p w14:paraId="428315B2" w14:textId="77777777" w:rsidR="00862870" w:rsidRPr="005E6EB7" w:rsidRDefault="00862870" w:rsidP="00A30604">
      <w:pPr>
        <w:spacing w:line="276" w:lineRule="auto"/>
        <w:rPr>
          <w:b/>
          <w:szCs w:val="18"/>
        </w:rPr>
      </w:pPr>
    </w:p>
    <w:p w14:paraId="46317AC7" w14:textId="0BB53A1D" w:rsidR="00F53302" w:rsidRPr="005E6EB7" w:rsidRDefault="00F53302" w:rsidP="00A30604">
      <w:pPr>
        <w:spacing w:line="276" w:lineRule="auto"/>
        <w:rPr>
          <w:b/>
          <w:szCs w:val="18"/>
        </w:rPr>
      </w:pPr>
      <w:r w:rsidRPr="005E6EB7">
        <w:rPr>
          <w:b/>
          <w:szCs w:val="18"/>
        </w:rPr>
        <w:t xml:space="preserve">Inspectierapport </w:t>
      </w:r>
    </w:p>
    <w:p w14:paraId="253FE1A9" w14:textId="2651E92D" w:rsidR="0076766F" w:rsidRPr="005E6EB7" w:rsidRDefault="00F53302" w:rsidP="00A30604">
      <w:pPr>
        <w:spacing w:line="276" w:lineRule="auto"/>
        <w:rPr>
          <w:i/>
          <w:iCs/>
          <w:noProof/>
          <w:szCs w:val="18"/>
        </w:rPr>
      </w:pPr>
      <w:r w:rsidRPr="005E6EB7">
        <w:rPr>
          <w:szCs w:val="18"/>
        </w:rPr>
        <w:t xml:space="preserve">De Inspectie heeft een themaonderzoek ingesteld met </w:t>
      </w:r>
      <w:r w:rsidR="00364123" w:rsidRPr="005E6EB7">
        <w:rPr>
          <w:szCs w:val="18"/>
        </w:rPr>
        <w:t>als</w:t>
      </w:r>
      <w:r w:rsidRPr="005E6EB7">
        <w:rPr>
          <w:szCs w:val="18"/>
        </w:rPr>
        <w:t xml:space="preserve"> hoofdvraag: </w:t>
      </w:r>
      <w:r w:rsidRPr="005E6EB7">
        <w:rPr>
          <w:i/>
          <w:iCs/>
          <w:szCs w:val="18"/>
        </w:rPr>
        <w:t>“</w:t>
      </w:r>
      <w:r w:rsidRPr="005E6EB7">
        <w:rPr>
          <w:i/>
          <w:iCs/>
          <w:noProof/>
          <w:szCs w:val="18"/>
        </w:rPr>
        <w:t xml:space="preserve">Hoe kan het stelsel hoger onderwijs, met in het bijzonder besturen van hoger onderwijs-instellingen, handelen om de weerstand tegen cyberdreigingen te vergroten en zo de goede voortgang en kwaliteit van het onderwijs en onderzoek te waarborgen?” </w:t>
      </w:r>
    </w:p>
    <w:p w14:paraId="4A694DBB" w14:textId="618C8802" w:rsidR="0076766F" w:rsidRPr="005E6EB7" w:rsidRDefault="0076766F" w:rsidP="00A30604">
      <w:pPr>
        <w:spacing w:line="276" w:lineRule="auto"/>
        <w:rPr>
          <w:szCs w:val="18"/>
        </w:rPr>
      </w:pPr>
      <w:r w:rsidRPr="005E6EB7">
        <w:rPr>
          <w:szCs w:val="18"/>
        </w:rPr>
        <w:t xml:space="preserve"> </w:t>
      </w:r>
    </w:p>
    <w:p w14:paraId="28AD5F87" w14:textId="23129885" w:rsidR="000223F9" w:rsidRPr="005E6EB7" w:rsidRDefault="0076766F" w:rsidP="00A30604">
      <w:pPr>
        <w:spacing w:line="276" w:lineRule="auto"/>
        <w:rPr>
          <w:szCs w:val="18"/>
        </w:rPr>
      </w:pPr>
      <w:r w:rsidRPr="005E6EB7">
        <w:rPr>
          <w:szCs w:val="18"/>
        </w:rPr>
        <w:t>Het onderzoek richt zich op het bestuurlijk handelen rondom cyberveiligheid, waarbij de continuïteit van onderwijs en onderzoek het belangrijkste uitgangspunt is. Doordat de WHW geen nadere invulling geeft van dit bestuurlijk handelen</w:t>
      </w:r>
      <w:r w:rsidR="000559E8">
        <w:rPr>
          <w:szCs w:val="18"/>
        </w:rPr>
        <w:t xml:space="preserve"> </w:t>
      </w:r>
      <w:r w:rsidRPr="005E6EB7">
        <w:rPr>
          <w:szCs w:val="18"/>
        </w:rPr>
        <w:t xml:space="preserve">maakt de Inspectie ook in dit </w:t>
      </w:r>
      <w:r w:rsidR="00B066EA" w:rsidRPr="005E6EB7">
        <w:rPr>
          <w:szCs w:val="18"/>
        </w:rPr>
        <w:t xml:space="preserve">tweede </w:t>
      </w:r>
      <w:r w:rsidRPr="005E6EB7">
        <w:rPr>
          <w:szCs w:val="18"/>
        </w:rPr>
        <w:t xml:space="preserve">deel van het rapport gebruik van de binnen </w:t>
      </w:r>
      <w:r w:rsidR="00364123" w:rsidRPr="005E6EB7">
        <w:rPr>
          <w:szCs w:val="18"/>
        </w:rPr>
        <w:t xml:space="preserve">de </w:t>
      </w:r>
      <w:r w:rsidR="00DA69AD" w:rsidRPr="005E6EB7">
        <w:rPr>
          <w:szCs w:val="18"/>
        </w:rPr>
        <w:t>o</w:t>
      </w:r>
      <w:r w:rsidRPr="005E6EB7">
        <w:rPr>
          <w:szCs w:val="18"/>
        </w:rPr>
        <w:t>verheid breed gebruikte zes BIO-standaarden.</w:t>
      </w:r>
      <w:r w:rsidRPr="005E6EB7">
        <w:rPr>
          <w:rStyle w:val="Voetnootmarkering"/>
          <w:szCs w:val="18"/>
        </w:rPr>
        <w:footnoteReference w:id="3"/>
      </w:r>
      <w:r w:rsidR="00850BD6" w:rsidRPr="005E6EB7">
        <w:rPr>
          <w:szCs w:val="18"/>
        </w:rPr>
        <w:t xml:space="preserve"> </w:t>
      </w:r>
      <w:r w:rsidR="000223F9" w:rsidRPr="005E6EB7">
        <w:rPr>
          <w:szCs w:val="18"/>
        </w:rPr>
        <w:t xml:space="preserve">Aan de zes standaarden heeft </w:t>
      </w:r>
      <w:r w:rsidR="000223F9" w:rsidRPr="005E6EB7">
        <w:rPr>
          <w:szCs w:val="18"/>
        </w:rPr>
        <w:lastRenderedPageBreak/>
        <w:t xml:space="preserve">de </w:t>
      </w:r>
      <w:r w:rsidR="0074102F" w:rsidRPr="005E6EB7">
        <w:rPr>
          <w:szCs w:val="18"/>
        </w:rPr>
        <w:t>I</w:t>
      </w:r>
      <w:r w:rsidR="000223F9" w:rsidRPr="005E6EB7">
        <w:rPr>
          <w:szCs w:val="18"/>
        </w:rPr>
        <w:t xml:space="preserve">nspectie zelf een zevende toegevoegd, te weten: ‘geld investeren in informatiebeveiliging’. </w:t>
      </w:r>
    </w:p>
    <w:p w14:paraId="5E867B30" w14:textId="0B67C85E" w:rsidR="003F082F" w:rsidRPr="005E6EB7" w:rsidRDefault="003F082F" w:rsidP="00A30604">
      <w:pPr>
        <w:spacing w:line="276" w:lineRule="auto"/>
        <w:rPr>
          <w:i/>
          <w:iCs/>
        </w:rPr>
      </w:pPr>
      <w:bookmarkStart w:id="0" w:name="_Hlk82516618"/>
      <w:r w:rsidRPr="005E6EB7">
        <w:rPr>
          <w:i/>
          <w:iCs/>
        </w:rPr>
        <w:t xml:space="preserve"> </w:t>
      </w:r>
    </w:p>
    <w:p w14:paraId="20023353" w14:textId="1890936A" w:rsidR="001F5E43" w:rsidRPr="005E6EB7" w:rsidRDefault="001F5E43" w:rsidP="00A30604">
      <w:pPr>
        <w:spacing w:line="276" w:lineRule="auto"/>
      </w:pPr>
      <w:r w:rsidRPr="005E6EB7">
        <w:t xml:space="preserve">De </w:t>
      </w:r>
      <w:r w:rsidR="0074102F" w:rsidRPr="005E6EB7">
        <w:t>I</w:t>
      </w:r>
      <w:r w:rsidRPr="005E6EB7">
        <w:t xml:space="preserve">nspectie concludeert </w:t>
      </w:r>
      <w:r w:rsidR="00121C3B" w:rsidRPr="005E6EB7">
        <w:t xml:space="preserve">dat er op het gebied van cyberveiligheid in het hoger onderwijs veel gebeurt, maar er zeker nog belangrijke stappen nodig zijn om de </w:t>
      </w:r>
      <w:r w:rsidR="00121C3B">
        <w:t xml:space="preserve">digitale </w:t>
      </w:r>
      <w:r w:rsidR="00121C3B" w:rsidRPr="005E6EB7">
        <w:t xml:space="preserve">weerbaarheid te vergroten. </w:t>
      </w:r>
      <w:r w:rsidR="00121C3B">
        <w:t>Zo kan</w:t>
      </w:r>
      <w:r w:rsidRPr="005E6EB7">
        <w:t xml:space="preserve"> het </w:t>
      </w:r>
      <w:r w:rsidR="00627F27">
        <w:t>ho</w:t>
      </w:r>
      <w:r w:rsidR="000A5856">
        <w:t>ger onderwijs</w:t>
      </w:r>
      <w:r w:rsidR="00627F27">
        <w:t>stelsel</w:t>
      </w:r>
      <w:r w:rsidRPr="005E6EB7">
        <w:t>, met in het bijzonder besturen van hoger onderwijsinstellingen, de weerstand tegen cyberdreigingen vergroten en zo de goede voortgang en kwaliteit van het onderwijs en onderzoek waarborgen door</w:t>
      </w:r>
      <w:r w:rsidR="00AD7267" w:rsidRPr="005E6EB7">
        <w:t xml:space="preserve"> </w:t>
      </w:r>
      <w:r w:rsidR="00700ACB" w:rsidRPr="005E6EB7">
        <w:t>ten eerste een in</w:t>
      </w:r>
      <w:r w:rsidR="00AD7267" w:rsidRPr="005E6EB7">
        <w:t xml:space="preserve">tegrale </w:t>
      </w:r>
      <w:r w:rsidR="00700ACB" w:rsidRPr="005E6EB7">
        <w:t>benadering van cyberveiligheid</w:t>
      </w:r>
      <w:r w:rsidR="00A30604">
        <w:t xml:space="preserve"> te omarmen</w:t>
      </w:r>
      <w:r w:rsidR="00700ACB" w:rsidRPr="005E6EB7">
        <w:t xml:space="preserve">. </w:t>
      </w:r>
      <w:r w:rsidR="004514D1">
        <w:t>Verder moet continu gemonitord worden zodat een lerend systeem ontstaat. De Inspectie concludeert als derde dat het expliciteren van eigenaarschap binnen het stelsel nodig is. Samenwerken en informatie</w:t>
      </w:r>
      <w:r w:rsidR="00A30604">
        <w:t>-</w:t>
      </w:r>
      <w:r w:rsidR="004514D1">
        <w:t xml:space="preserve">uitwisseling zijn essentieel omdat geen enkele partij alleen cyberveiligheid op een gewenst niveau kan brengen. </w:t>
      </w:r>
      <w:r w:rsidR="00121C3B">
        <w:t xml:space="preserve">Traditionele onderverdelingen (hogeschool-universiteit; bekostigd-onbekostigd; grotere-kleinere instellingen) zijn daarbij in het kader van cyberveiligheid niet relevant. </w:t>
      </w:r>
      <w:r w:rsidR="004514D1">
        <w:t>De overheid moet</w:t>
      </w:r>
      <w:r w:rsidR="00121C3B">
        <w:t xml:space="preserve"> tot slot </w:t>
      </w:r>
      <w:r w:rsidR="004514D1">
        <w:t>regie nemen door met de sector een door allen gedeeld normenkader en ambitieniveau vast te stellen</w:t>
      </w:r>
      <w:r w:rsidR="00666508">
        <w:t xml:space="preserve">. En door te </w:t>
      </w:r>
      <w:r w:rsidR="000A5856">
        <w:t xml:space="preserve">zorgen dat de sector goed is aangesloten op </w:t>
      </w:r>
      <w:r w:rsidR="001B1DAC">
        <w:t xml:space="preserve">netwerken om </w:t>
      </w:r>
      <w:r w:rsidR="00666508">
        <w:t xml:space="preserve">ook </w:t>
      </w:r>
      <w:r w:rsidR="001B1DAC">
        <w:t>op internationaal niveau informatie te delen</w:t>
      </w:r>
      <w:r w:rsidR="00666508">
        <w:t>.</w:t>
      </w:r>
    </w:p>
    <w:p w14:paraId="5614D378" w14:textId="77777777" w:rsidR="001F5E43" w:rsidRPr="005E6EB7" w:rsidRDefault="001F5E43" w:rsidP="00A30604">
      <w:pPr>
        <w:spacing w:line="276" w:lineRule="auto"/>
      </w:pPr>
    </w:p>
    <w:bookmarkEnd w:id="0"/>
    <w:p w14:paraId="50992754" w14:textId="77777777" w:rsidR="00552E46" w:rsidRPr="006C2513" w:rsidRDefault="00552E46" w:rsidP="00A30604">
      <w:pPr>
        <w:spacing w:line="276" w:lineRule="auto"/>
        <w:rPr>
          <w:b/>
          <w:bCs/>
          <w:u w:val="single"/>
        </w:rPr>
      </w:pPr>
      <w:r w:rsidRPr="006C2513">
        <w:rPr>
          <w:b/>
          <w:bCs/>
          <w:u w:val="single"/>
        </w:rPr>
        <w:t>Belangrijke stappen gezet in de sector, maar ook aanvullende maatregelen nodig</w:t>
      </w:r>
    </w:p>
    <w:p w14:paraId="4E284C35" w14:textId="612CCAF3" w:rsidR="009F603B" w:rsidRPr="005E6EB7" w:rsidRDefault="00490B06" w:rsidP="00A30604">
      <w:pPr>
        <w:spacing w:line="276" w:lineRule="auto"/>
        <w:rPr>
          <w:szCs w:val="20"/>
        </w:rPr>
      </w:pPr>
      <w:r w:rsidRPr="005E6EB7">
        <w:rPr>
          <w:szCs w:val="20"/>
        </w:rPr>
        <w:t xml:space="preserve">In alle sectoren binnen en buiten </w:t>
      </w:r>
      <w:r w:rsidR="00A15640">
        <w:rPr>
          <w:szCs w:val="20"/>
        </w:rPr>
        <w:t xml:space="preserve">het </w:t>
      </w:r>
      <w:r w:rsidRPr="005E6EB7">
        <w:rPr>
          <w:szCs w:val="20"/>
        </w:rPr>
        <w:t xml:space="preserve">onderwijs zien we een aanzienlijke stijging in </w:t>
      </w:r>
      <w:r w:rsidR="007931D9">
        <w:rPr>
          <w:szCs w:val="20"/>
        </w:rPr>
        <w:t xml:space="preserve">de aard en omvang van </w:t>
      </w:r>
      <w:r w:rsidRPr="005E6EB7">
        <w:rPr>
          <w:szCs w:val="20"/>
        </w:rPr>
        <w:t>cyberaanvallen waardoor de dreiging per saldo toeneemt.</w:t>
      </w:r>
      <w:r w:rsidRPr="005E6EB7">
        <w:rPr>
          <w:rStyle w:val="Voetnootmarkering"/>
          <w:szCs w:val="20"/>
        </w:rPr>
        <w:footnoteReference w:id="4"/>
      </w:r>
      <w:r w:rsidR="008E2A37" w:rsidRPr="005E6EB7">
        <w:rPr>
          <w:szCs w:val="20"/>
        </w:rPr>
        <w:t xml:space="preserve"> </w:t>
      </w:r>
      <w:r w:rsidR="007931D9">
        <w:rPr>
          <w:szCs w:val="20"/>
        </w:rPr>
        <w:t xml:space="preserve">Het is niet alleen een probleem van de onderwijssector, maar een nationaal en internationaal probleem. </w:t>
      </w:r>
      <w:r w:rsidRPr="005E6EB7">
        <w:rPr>
          <w:szCs w:val="20"/>
        </w:rPr>
        <w:t xml:space="preserve">Hoewel </w:t>
      </w:r>
      <w:r w:rsidR="008E2A37" w:rsidRPr="005E6EB7">
        <w:rPr>
          <w:szCs w:val="20"/>
        </w:rPr>
        <w:t xml:space="preserve">cyberaanvallen niet te voorkomen zijn, zeker niet in een open systeem dat onderwijs </w:t>
      </w:r>
      <w:r w:rsidR="002A07F4">
        <w:rPr>
          <w:szCs w:val="20"/>
        </w:rPr>
        <w:t xml:space="preserve">en onderzoek </w:t>
      </w:r>
      <w:r w:rsidR="008E2A37" w:rsidRPr="005E6EB7">
        <w:rPr>
          <w:szCs w:val="20"/>
        </w:rPr>
        <w:t xml:space="preserve">per definitie </w:t>
      </w:r>
      <w:r w:rsidR="00B63604">
        <w:rPr>
          <w:szCs w:val="20"/>
        </w:rPr>
        <w:t>vormen</w:t>
      </w:r>
      <w:r w:rsidR="008E2A37" w:rsidRPr="005E6EB7">
        <w:rPr>
          <w:szCs w:val="20"/>
        </w:rPr>
        <w:t xml:space="preserve">, zijn de maatregelen erop gericht aanvallen </w:t>
      </w:r>
      <w:r w:rsidR="007931D9">
        <w:rPr>
          <w:szCs w:val="20"/>
        </w:rPr>
        <w:t>af te weren</w:t>
      </w:r>
      <w:r w:rsidR="008E2A37" w:rsidRPr="005E6EB7">
        <w:rPr>
          <w:szCs w:val="20"/>
        </w:rPr>
        <w:t xml:space="preserve"> en, als dan toch een aanval plaatsvindt, de gevolgen te beperken.</w:t>
      </w:r>
    </w:p>
    <w:p w14:paraId="01749701" w14:textId="446A5D55" w:rsidR="00490B06" w:rsidRDefault="00490B06" w:rsidP="00A30604">
      <w:pPr>
        <w:spacing w:line="276" w:lineRule="auto"/>
      </w:pPr>
    </w:p>
    <w:p w14:paraId="17E1AD64" w14:textId="77777777" w:rsidR="00771713" w:rsidRDefault="00944825" w:rsidP="00A30604">
      <w:pPr>
        <w:spacing w:line="276" w:lineRule="auto"/>
      </w:pPr>
      <w:r>
        <w:t xml:space="preserve">Ikzelf heb zeer recent met de verschillende koepels gesproken </w:t>
      </w:r>
      <w:r w:rsidR="00522300">
        <w:t xml:space="preserve">over de verhoging van de weerbaarheid tegen cyberdreigingen. Bij alle partijen bestaat een gedeeld gevoel van urgentie om extra maatregelen te treffen en grote overeenstemming over de richting en het doel dat we willen bereiken. Vanzelfsprekend is soms differentiatie nodig -instellingen zijn niet gelijk qua grootte en risicoprofiel- maar deze differentiatie doet niets af aan de gedeelde urgentie en het gedeelde eindbeeld. </w:t>
      </w:r>
    </w:p>
    <w:p w14:paraId="3F8B5C1F" w14:textId="583C2EF1" w:rsidR="00944825" w:rsidRDefault="005A3AD2" w:rsidP="00A30604">
      <w:pPr>
        <w:spacing w:line="276" w:lineRule="auto"/>
      </w:pPr>
      <w:r>
        <w:t>Hieronder ga ik nader in op de te nemen maatregelen.</w:t>
      </w:r>
      <w:r w:rsidR="00133951">
        <w:t xml:space="preserve"> Kernelementen zijn dat elke instelling in het MBO en HO aan een vooraf afgesproken streefdoel voldoet, dat elke instelling wordt aangesloten op een mechanisme om 24/7 dreigingen te monitoren en dat elke instelling zich periodiek (ook) extern laat auditen. Zoals gezegd is maatwerk daarbij noodzakelijk. In het eerste kwartaal van 2022 wil ik met de sectoren een plan van aanpak met </w:t>
      </w:r>
      <w:r w:rsidR="00DB6542">
        <w:t xml:space="preserve">een kalender wanneer dit voor elke instelling gerealiseerd kan zijn. Verder draag ik zorg voor voldoende informatie </w:t>
      </w:r>
      <w:r w:rsidR="0008230B">
        <w:t xml:space="preserve">(loketfunctie) vanuit het NCSC en de veiligheidsdiensten </w:t>
      </w:r>
      <w:r w:rsidR="00DB6542">
        <w:t>over dreigingen</w:t>
      </w:r>
      <w:r w:rsidR="0008230B">
        <w:t>,</w:t>
      </w:r>
      <w:r w:rsidR="00DB6542">
        <w:t xml:space="preserve"> </w:t>
      </w:r>
      <w:r w:rsidR="0008230B">
        <w:t>en voor</w:t>
      </w:r>
      <w:r w:rsidR="00DB6542">
        <w:t xml:space="preserve"> </w:t>
      </w:r>
      <w:r w:rsidR="0008230B">
        <w:lastRenderedPageBreak/>
        <w:t>aansluiting op</w:t>
      </w:r>
      <w:r w:rsidR="00DB6542">
        <w:t xml:space="preserve"> </w:t>
      </w:r>
      <w:r w:rsidR="0008230B">
        <w:t xml:space="preserve">relevante </w:t>
      </w:r>
      <w:r w:rsidR="00DB6542">
        <w:t>internationale ontwikkelingen</w:t>
      </w:r>
      <w:r w:rsidR="0008230B">
        <w:t xml:space="preserve"> op het terrein van digitale weerbaarheid</w:t>
      </w:r>
      <w:r w:rsidR="00DB6542">
        <w:t>.</w:t>
      </w:r>
      <w:r w:rsidR="00133951">
        <w:t xml:space="preserve"> </w:t>
      </w:r>
      <w:r>
        <w:t xml:space="preserve"> </w:t>
      </w:r>
      <w:r w:rsidR="00522300">
        <w:t xml:space="preserve"> </w:t>
      </w:r>
    </w:p>
    <w:p w14:paraId="466E953F" w14:textId="77777777" w:rsidR="00944825" w:rsidRDefault="00944825" w:rsidP="00A30604">
      <w:pPr>
        <w:spacing w:line="276" w:lineRule="auto"/>
      </w:pPr>
    </w:p>
    <w:p w14:paraId="6A4A70EB" w14:textId="28494CEB" w:rsidR="006A3B02" w:rsidRPr="005E6EB7" w:rsidRDefault="009F603B" w:rsidP="00A30604">
      <w:pPr>
        <w:spacing w:line="276" w:lineRule="auto"/>
      </w:pPr>
      <w:r w:rsidRPr="005E6EB7">
        <w:t>Ik heb uw Kamer eerder geïnformeerd over</w:t>
      </w:r>
      <w:r w:rsidR="00E416D8" w:rsidRPr="005E6EB7">
        <w:t xml:space="preserve"> de </w:t>
      </w:r>
      <w:r w:rsidR="00D715E6" w:rsidRPr="005E6EB7">
        <w:t xml:space="preserve">verschillende </w:t>
      </w:r>
      <w:r w:rsidR="00E416D8" w:rsidRPr="005E6EB7">
        <w:t xml:space="preserve">maatregelen die </w:t>
      </w:r>
      <w:r w:rsidR="00D22845">
        <w:t>zijn</w:t>
      </w:r>
      <w:r w:rsidR="00D715E6" w:rsidRPr="005E6EB7">
        <w:t xml:space="preserve"> </w:t>
      </w:r>
      <w:r w:rsidR="00E416D8" w:rsidRPr="005E6EB7">
        <w:t>getroffen om cyberdreigingen zo veel mogelijk te weerstaan.</w:t>
      </w:r>
      <w:r w:rsidR="000A21BA" w:rsidRPr="005E6EB7">
        <w:rPr>
          <w:rStyle w:val="Voetnootmarkering"/>
        </w:rPr>
        <w:footnoteReference w:id="5"/>
      </w:r>
      <w:r w:rsidRPr="005E6EB7">
        <w:t xml:space="preserve"> </w:t>
      </w:r>
      <w:r w:rsidR="00D715E6" w:rsidRPr="005E6EB7">
        <w:t>Ik heb dat gedaan aan de hand van de volgende indeling:</w:t>
      </w:r>
    </w:p>
    <w:p w14:paraId="40F58EAF" w14:textId="09224924" w:rsidR="00D715E6" w:rsidRPr="005E6EB7" w:rsidRDefault="000B223E" w:rsidP="00A30604">
      <w:pPr>
        <w:pStyle w:val="Lijstalinea"/>
        <w:numPr>
          <w:ilvl w:val="0"/>
          <w:numId w:val="22"/>
        </w:numPr>
        <w:spacing w:line="276" w:lineRule="auto"/>
      </w:pPr>
      <w:r w:rsidRPr="005E6EB7">
        <w:t>W</w:t>
      </w:r>
      <w:r w:rsidR="007952C9" w:rsidRPr="005E6EB7">
        <w:t xml:space="preserve">elke maatregelen </w:t>
      </w:r>
      <w:r w:rsidR="00D715E6" w:rsidRPr="005E6EB7">
        <w:t xml:space="preserve">treffen </w:t>
      </w:r>
      <w:r w:rsidR="007952C9" w:rsidRPr="005E6EB7">
        <w:t>i</w:t>
      </w:r>
      <w:r w:rsidR="00032EB6" w:rsidRPr="005E6EB7">
        <w:t>nstellingen ten aanzien van het vergroten van bewustzijn</w:t>
      </w:r>
      <w:r w:rsidR="00B63604">
        <w:t xml:space="preserve"> inzake cyberdreigingen</w:t>
      </w:r>
      <w:r w:rsidR="00862870" w:rsidRPr="005E6EB7">
        <w:t>.</w:t>
      </w:r>
    </w:p>
    <w:p w14:paraId="279BE1B2" w14:textId="76388F1D" w:rsidR="00D715E6" w:rsidRPr="005E6EB7" w:rsidRDefault="000B223E" w:rsidP="00A30604">
      <w:pPr>
        <w:pStyle w:val="Lijstalinea"/>
        <w:numPr>
          <w:ilvl w:val="0"/>
          <w:numId w:val="22"/>
        </w:numPr>
        <w:spacing w:line="276" w:lineRule="auto"/>
      </w:pPr>
      <w:r w:rsidRPr="005E6EB7">
        <w:t>W</w:t>
      </w:r>
      <w:r w:rsidR="00D715E6" w:rsidRPr="005E6EB7">
        <w:t>elke maatregelen treffen zij om hun r</w:t>
      </w:r>
      <w:r w:rsidR="00032EB6" w:rsidRPr="005E6EB7">
        <w:t xml:space="preserve">isicomanagement </w:t>
      </w:r>
      <w:r w:rsidR="00D715E6" w:rsidRPr="005E6EB7">
        <w:t>te borgen</w:t>
      </w:r>
      <w:r w:rsidR="00862870" w:rsidRPr="005E6EB7">
        <w:t>.</w:t>
      </w:r>
    </w:p>
    <w:p w14:paraId="58DA5FD7" w14:textId="5C7E5082" w:rsidR="009F603B" w:rsidRPr="005E6EB7" w:rsidRDefault="000B223E" w:rsidP="00A30604">
      <w:pPr>
        <w:pStyle w:val="Lijstalinea"/>
        <w:numPr>
          <w:ilvl w:val="0"/>
          <w:numId w:val="22"/>
        </w:numPr>
        <w:spacing w:line="276" w:lineRule="auto"/>
      </w:pPr>
      <w:r w:rsidRPr="005E6EB7">
        <w:t>W</w:t>
      </w:r>
      <w:r w:rsidR="00D715E6" w:rsidRPr="005E6EB7">
        <w:t xml:space="preserve">elke maatregelen zijn </w:t>
      </w:r>
      <w:r w:rsidR="006F4B77" w:rsidRPr="005E6EB7">
        <w:t xml:space="preserve">getroffen om de aandacht </w:t>
      </w:r>
      <w:r w:rsidR="00032EB6" w:rsidRPr="005E6EB7">
        <w:t>voor ketensamenwerking</w:t>
      </w:r>
      <w:r w:rsidR="006A3B02" w:rsidRPr="005E6EB7">
        <w:t xml:space="preserve"> </w:t>
      </w:r>
      <w:r w:rsidR="006F4B77" w:rsidRPr="005E6EB7">
        <w:t>te vergroten</w:t>
      </w:r>
      <w:r w:rsidR="009F603B" w:rsidRPr="005E6EB7">
        <w:t>.</w:t>
      </w:r>
    </w:p>
    <w:p w14:paraId="4A237EB3" w14:textId="77777777" w:rsidR="006A3B02" w:rsidRPr="005E6EB7" w:rsidRDefault="006A3B02" w:rsidP="00A30604">
      <w:pPr>
        <w:spacing w:line="276" w:lineRule="auto"/>
      </w:pPr>
    </w:p>
    <w:p w14:paraId="700EB6E5" w14:textId="1F189589" w:rsidR="009F603B" w:rsidRPr="005E6EB7" w:rsidRDefault="00D715E6" w:rsidP="00A30604">
      <w:pPr>
        <w:spacing w:line="276" w:lineRule="auto"/>
      </w:pPr>
      <w:r w:rsidRPr="005E6EB7">
        <w:t xml:space="preserve">Naar aanleiding van het rapport van de </w:t>
      </w:r>
      <w:r w:rsidR="00862870" w:rsidRPr="005E6EB7">
        <w:t>I</w:t>
      </w:r>
      <w:r w:rsidRPr="005E6EB7">
        <w:t xml:space="preserve">nspectie voeg ik aan die indeling </w:t>
      </w:r>
      <w:r w:rsidR="006F4B77" w:rsidRPr="005E6EB7">
        <w:t xml:space="preserve"> maatregelen </w:t>
      </w:r>
      <w:r w:rsidR="00D22845">
        <w:t xml:space="preserve">toe </w:t>
      </w:r>
      <w:r w:rsidR="006F4B77" w:rsidRPr="005E6EB7">
        <w:t>om</w:t>
      </w:r>
      <w:r w:rsidRPr="005E6EB7">
        <w:t>:</w:t>
      </w:r>
    </w:p>
    <w:p w14:paraId="1032D0A9" w14:textId="77777777" w:rsidR="006F4B77" w:rsidRPr="005E6EB7" w:rsidRDefault="006F4B77" w:rsidP="00A30604">
      <w:pPr>
        <w:spacing w:line="276" w:lineRule="auto"/>
      </w:pPr>
    </w:p>
    <w:p w14:paraId="3CCBA93E" w14:textId="09983921" w:rsidR="00D715E6" w:rsidRPr="005E6EB7" w:rsidRDefault="006F4B77" w:rsidP="00A30604">
      <w:pPr>
        <w:pStyle w:val="Lijstalinea"/>
        <w:numPr>
          <w:ilvl w:val="0"/>
          <w:numId w:val="22"/>
        </w:numPr>
        <w:spacing w:line="276" w:lineRule="auto"/>
      </w:pPr>
      <w:r w:rsidRPr="005E6EB7">
        <w:t>D</w:t>
      </w:r>
      <w:r w:rsidR="00D715E6" w:rsidRPr="005E6EB7">
        <w:t>e sturing van en in het stelsel te verbeteren</w:t>
      </w:r>
      <w:r w:rsidR="00862870" w:rsidRPr="005E6EB7">
        <w:t>.</w:t>
      </w:r>
    </w:p>
    <w:p w14:paraId="637625DB" w14:textId="277F9397" w:rsidR="00D715E6" w:rsidRPr="005E6EB7" w:rsidRDefault="006F4B77" w:rsidP="00A30604">
      <w:pPr>
        <w:pStyle w:val="Lijstalinea"/>
        <w:numPr>
          <w:ilvl w:val="0"/>
          <w:numId w:val="22"/>
        </w:numPr>
        <w:spacing w:line="276" w:lineRule="auto"/>
      </w:pPr>
      <w:r w:rsidRPr="005E6EB7">
        <w:t>H</w:t>
      </w:r>
      <w:r w:rsidR="00D715E6" w:rsidRPr="005E6EB7">
        <w:t>et toezicht te verbeteren.</w:t>
      </w:r>
    </w:p>
    <w:p w14:paraId="31DEC135" w14:textId="77777777" w:rsidR="00000E3C" w:rsidRDefault="00000E3C" w:rsidP="00A30604">
      <w:pPr>
        <w:spacing w:line="276" w:lineRule="auto"/>
      </w:pPr>
    </w:p>
    <w:p w14:paraId="27CCE80F" w14:textId="0618D663" w:rsidR="00CC4807" w:rsidRPr="005E6EB7" w:rsidRDefault="00CC4807" w:rsidP="00A30604">
      <w:pPr>
        <w:spacing w:line="276" w:lineRule="auto"/>
        <w:rPr>
          <w:u w:val="single"/>
        </w:rPr>
      </w:pPr>
      <w:r w:rsidRPr="005E6EB7">
        <w:rPr>
          <w:u w:val="single"/>
        </w:rPr>
        <w:t>Vergroten bewustzijn</w:t>
      </w:r>
    </w:p>
    <w:p w14:paraId="2FE20DA6" w14:textId="33FF3773" w:rsidR="00DF648A" w:rsidRDefault="00617D63" w:rsidP="00A30604">
      <w:pPr>
        <w:spacing w:line="276" w:lineRule="auto"/>
      </w:pPr>
      <w:r>
        <w:t>Vele i</w:t>
      </w:r>
      <w:r w:rsidRPr="005E6EB7">
        <w:t>nstellingen investeren al geruime tijd</w:t>
      </w:r>
      <w:r w:rsidR="00552E46">
        <w:t>, zoals ook de Inspectie aangeef</w:t>
      </w:r>
      <w:r w:rsidR="00DF648A">
        <w:t>t</w:t>
      </w:r>
      <w:r w:rsidR="00552E46">
        <w:t>,</w:t>
      </w:r>
      <w:r w:rsidRPr="005E6EB7">
        <w:t xml:space="preserve"> in het verbeteren </w:t>
      </w:r>
      <w:r w:rsidR="00B63604">
        <w:t xml:space="preserve">bij medewerkers en studenten </w:t>
      </w:r>
      <w:r w:rsidRPr="005E6EB7">
        <w:t xml:space="preserve">van het bewustzijn </w:t>
      </w:r>
      <w:r w:rsidR="00552E46">
        <w:t>van de risico</w:t>
      </w:r>
      <w:r w:rsidR="00B63604">
        <w:t>’</w:t>
      </w:r>
      <w:r w:rsidR="00552E46">
        <w:t>s</w:t>
      </w:r>
      <w:r w:rsidR="00B63604">
        <w:t xml:space="preserve"> van cyberdreigingen</w:t>
      </w:r>
      <w:r w:rsidR="00552E46">
        <w:t xml:space="preserve"> </w:t>
      </w:r>
      <w:r w:rsidRPr="005E6EB7">
        <w:t>door het aanbieden van trainingen, campagnes</w:t>
      </w:r>
      <w:r w:rsidR="00B63604">
        <w:t>, brochures</w:t>
      </w:r>
      <w:r w:rsidRPr="005E6EB7">
        <w:t xml:space="preserve"> en grootschalige oefeningen zoals de crisisoefening OZON van SURF. </w:t>
      </w:r>
      <w:r w:rsidR="00AE2AF4" w:rsidRPr="005E6EB7">
        <w:t>Hierbij is de rol van bestuurders essentieel</w:t>
      </w:r>
      <w:r w:rsidR="00395354" w:rsidRPr="005E6EB7">
        <w:t xml:space="preserve">. </w:t>
      </w:r>
      <w:r w:rsidR="00552E46">
        <w:t>Vele besturen</w:t>
      </w:r>
      <w:r w:rsidR="00395354" w:rsidRPr="005E6EB7">
        <w:t xml:space="preserve"> agenderen </w:t>
      </w:r>
      <w:r w:rsidR="00552E46">
        <w:t>het onderwerp, bespreken het intern en treffen</w:t>
      </w:r>
      <w:r w:rsidR="00DF648A">
        <w:t xml:space="preserve"> </w:t>
      </w:r>
      <w:r>
        <w:t>maatregelen om het bewustzijn over cyberrisico’s te vergroten. Het is daarbij van belang dat bestuurders</w:t>
      </w:r>
      <w:r w:rsidR="00395354" w:rsidRPr="005E6EB7">
        <w:t xml:space="preserve"> </w:t>
      </w:r>
      <w:r w:rsidR="002B1F69">
        <w:t xml:space="preserve">hier zowel op centraal (instellings-)niveau als op decentraal niveau (faculteits- of opleidingsniveau) aandacht voor vragen en </w:t>
      </w:r>
      <w:r w:rsidR="00395354" w:rsidRPr="005E6EB7">
        <w:t>een open en veilige cultuur</w:t>
      </w:r>
      <w:r w:rsidR="006F4B77" w:rsidRPr="005E6EB7">
        <w:t xml:space="preserve"> </w:t>
      </w:r>
      <w:r w:rsidR="00395354" w:rsidRPr="005E6EB7">
        <w:t xml:space="preserve">bevorderen </w:t>
      </w:r>
      <w:r w:rsidR="00716C22" w:rsidRPr="005E6EB7">
        <w:t>waarin medewerkers zich vrij voelen om niet alleen incidenten, maar ook (potentiële) risico’s proactief te melden</w:t>
      </w:r>
      <w:r>
        <w:t>,</w:t>
      </w:r>
      <w:r w:rsidR="00716C22" w:rsidRPr="005E6EB7">
        <w:t xml:space="preserve"> zodat op dreigende risico’s adequaat kan worden gereageerd.</w:t>
      </w:r>
      <w:r w:rsidR="005A37CA" w:rsidRPr="005E6EB7">
        <w:t xml:space="preserve"> Het rapport van de Inspectie benoemt vele voorbeelden van maatregelen die </w:t>
      </w:r>
      <w:r>
        <w:t>verschillende</w:t>
      </w:r>
      <w:r w:rsidR="005A37CA" w:rsidRPr="005E6EB7">
        <w:t xml:space="preserve"> instellingen al genomen hebben en andere kunnen navolgen.</w:t>
      </w:r>
    </w:p>
    <w:p w14:paraId="73DE314D" w14:textId="02130CE3" w:rsidR="00C51ECD" w:rsidRPr="005E6EB7" w:rsidRDefault="005A37CA" w:rsidP="00A30604">
      <w:pPr>
        <w:spacing w:line="276" w:lineRule="auto"/>
      </w:pPr>
      <w:r w:rsidRPr="005E6EB7">
        <w:t xml:space="preserve"> </w:t>
      </w:r>
    </w:p>
    <w:p w14:paraId="2A6FB17A" w14:textId="4CE6B106" w:rsidR="00860B94" w:rsidRPr="005E6EB7" w:rsidRDefault="00617D63" w:rsidP="00A30604">
      <w:pPr>
        <w:spacing w:line="276" w:lineRule="auto"/>
      </w:pPr>
      <w:r>
        <w:t>H</w:t>
      </w:r>
      <w:r w:rsidRPr="005E6EB7">
        <w:t xml:space="preserve">et </w:t>
      </w:r>
      <w:r>
        <w:t xml:space="preserve">is echter </w:t>
      </w:r>
      <w:r w:rsidRPr="005E6EB7">
        <w:t xml:space="preserve">essentieel dat in </w:t>
      </w:r>
      <w:r>
        <w:t xml:space="preserve">élke instelling en in </w:t>
      </w:r>
      <w:r w:rsidRPr="005E6EB7">
        <w:t>alle lagen van de instelling maatregelen worden genomen om medewerkers en studenten bewust te maken van cyberdreigingen.</w:t>
      </w:r>
      <w:r w:rsidR="00DF648A">
        <w:t xml:space="preserve"> Ik wil daarom afspraken maken zodat </w:t>
      </w:r>
      <w:r w:rsidR="00B4191E">
        <w:t>e</w:t>
      </w:r>
      <w:r w:rsidR="00DF648A">
        <w:t>lke instelling</w:t>
      </w:r>
      <w:r w:rsidR="00106D54">
        <w:t xml:space="preserve">, groot </w:t>
      </w:r>
      <w:r w:rsidR="00B63604">
        <w:t>é</w:t>
      </w:r>
      <w:r w:rsidR="00106D54">
        <w:t>n klein</w:t>
      </w:r>
      <w:r w:rsidR="00B63604">
        <w:t>, bekostigd én</w:t>
      </w:r>
      <w:r w:rsidR="00106D54">
        <w:t xml:space="preserve"> onbekostigd,</w:t>
      </w:r>
      <w:r w:rsidR="00DF648A">
        <w:t xml:space="preserve"> dergelijke maatregelen neemt.</w:t>
      </w:r>
      <w:r w:rsidR="00897341" w:rsidRPr="009734A7">
        <w:t xml:space="preserve"> </w:t>
      </w:r>
      <w:bookmarkStart w:id="1" w:name="_Hlk83674308"/>
      <w:r w:rsidR="00D34C4B">
        <w:t>S</w:t>
      </w:r>
      <w:r w:rsidR="00860B94" w:rsidRPr="009734A7">
        <w:t xml:space="preserve">amen met de koepels, waaronder uitdrukkelijk ook de NRTO, </w:t>
      </w:r>
      <w:r w:rsidR="00D34C4B">
        <w:t xml:space="preserve">wil ik dit najaar </w:t>
      </w:r>
      <w:r w:rsidR="00860B94" w:rsidRPr="009734A7">
        <w:t xml:space="preserve">afspraken maken hoe </w:t>
      </w:r>
      <w:r w:rsidR="00B63604">
        <w:t xml:space="preserve">vooral </w:t>
      </w:r>
      <w:r w:rsidR="00860B94" w:rsidRPr="009734A7">
        <w:t>ook kleinere instellingen en de niet bekostigde instellingen geholpen kunnen worden met maatregelen om het bewustzijn in alle lagen van de instelling te vergroten.</w:t>
      </w:r>
    </w:p>
    <w:bookmarkEnd w:id="1"/>
    <w:p w14:paraId="635F4F5F" w14:textId="4B1D6B37" w:rsidR="00860B94" w:rsidRPr="005E6EB7" w:rsidRDefault="00860B94" w:rsidP="00A30604">
      <w:pPr>
        <w:spacing w:line="276" w:lineRule="auto"/>
      </w:pPr>
    </w:p>
    <w:p w14:paraId="610880DF" w14:textId="644ECCAD" w:rsidR="00E43DAB" w:rsidRPr="005E6EB7" w:rsidRDefault="002B24F5" w:rsidP="00A30604">
      <w:pPr>
        <w:spacing w:line="276" w:lineRule="auto"/>
        <w:rPr>
          <w:u w:val="single"/>
        </w:rPr>
      </w:pPr>
      <w:r w:rsidRPr="005E6EB7">
        <w:rPr>
          <w:u w:val="single"/>
        </w:rPr>
        <w:t>Borgen risicomanagement</w:t>
      </w:r>
    </w:p>
    <w:p w14:paraId="15778698" w14:textId="4411C8C7" w:rsidR="000C7AE5" w:rsidRPr="005E6EB7" w:rsidRDefault="00326AC0" w:rsidP="00A30604">
      <w:pPr>
        <w:spacing w:line="276" w:lineRule="auto"/>
      </w:pPr>
      <w:r w:rsidRPr="005E6EB7">
        <w:t xml:space="preserve">De instellingen hebben </w:t>
      </w:r>
      <w:r w:rsidR="004D5CDE">
        <w:t>inzake hun risicomanagement</w:t>
      </w:r>
      <w:r w:rsidR="00141668" w:rsidRPr="005E6EB7">
        <w:t>, zoals ik in eerdere brieven heb uiteengezet,</w:t>
      </w:r>
      <w:r w:rsidR="005F34F5" w:rsidRPr="005E6EB7">
        <w:t xml:space="preserve"> reeds </w:t>
      </w:r>
      <w:r w:rsidRPr="005E6EB7">
        <w:t>verschillende maatregelen getroffen</w:t>
      </w:r>
      <w:r w:rsidR="004D5CDE">
        <w:t xml:space="preserve">. Cruciaal is het </w:t>
      </w:r>
      <w:r w:rsidR="00905918" w:rsidRPr="005E6EB7">
        <w:lastRenderedPageBreak/>
        <w:t xml:space="preserve">opzetten van een gezamenlijk </w:t>
      </w:r>
      <w:r w:rsidR="00E24465">
        <w:t>S</w:t>
      </w:r>
      <w:r w:rsidR="00905918" w:rsidRPr="005E6EB7">
        <w:t xml:space="preserve">ecurity </w:t>
      </w:r>
      <w:r w:rsidR="00E24465">
        <w:t>O</w:t>
      </w:r>
      <w:r w:rsidR="00905918" w:rsidRPr="005E6EB7">
        <w:t xml:space="preserve">perations </w:t>
      </w:r>
      <w:r w:rsidR="00E24465">
        <w:t>C</w:t>
      </w:r>
      <w:r w:rsidR="00905918" w:rsidRPr="005E6EB7">
        <w:t xml:space="preserve">enter </w:t>
      </w:r>
      <w:r w:rsidR="00E24465">
        <w:t xml:space="preserve">(SOC) </w:t>
      </w:r>
      <w:r w:rsidR="00905918" w:rsidRPr="005E6EB7">
        <w:t xml:space="preserve">onder SURF. </w:t>
      </w:r>
      <w:r w:rsidR="005E6EB7" w:rsidRPr="005E6EB7">
        <w:t>E</w:t>
      </w:r>
      <w:r w:rsidR="002326F8" w:rsidRPr="005E6EB7">
        <w:t xml:space="preserve">en belangrijk onderdeel van </w:t>
      </w:r>
      <w:r w:rsidR="000C7AE5">
        <w:t>dit</w:t>
      </w:r>
      <w:r w:rsidR="002326F8" w:rsidRPr="005E6EB7">
        <w:t xml:space="preserve"> SOC is de 24/7 monitoring van</w:t>
      </w:r>
      <w:r w:rsidR="009E7CDC" w:rsidRPr="005E6EB7">
        <w:t xml:space="preserve"> netwerken en signalering van dreigingen om cyberincidenten te voorkomen.</w:t>
      </w:r>
      <w:r w:rsidR="000C7AE5">
        <w:t xml:space="preserve"> Naast </w:t>
      </w:r>
      <w:r w:rsidR="001B1DAC">
        <w:t xml:space="preserve">het </w:t>
      </w:r>
      <w:r w:rsidR="000C7AE5">
        <w:t xml:space="preserve">SURFsoc bestaat het </w:t>
      </w:r>
      <w:r w:rsidR="004D5CDE" w:rsidRPr="005E6EB7">
        <w:t>SURFcert</w:t>
      </w:r>
      <w:r w:rsidR="000C7AE5">
        <w:t>.</w:t>
      </w:r>
      <w:r w:rsidR="004D5CDE" w:rsidRPr="005E6EB7">
        <w:rPr>
          <w:rStyle w:val="Voetnootmarkering"/>
        </w:rPr>
        <w:footnoteReference w:id="6"/>
      </w:r>
      <w:r w:rsidR="00E24465">
        <w:t xml:space="preserve"> </w:t>
      </w:r>
      <w:r w:rsidR="000C7AE5">
        <w:t xml:space="preserve">SURFsoc en SURFcert zijn van groot belang om de cyberweerbaarheid te vergroten. Onder regie van SURF worden dreigingsinformatie en mitigerende maatregelen direct gedeeld met andere instellingen, zodat zij preventieve maatregelen kunnen treffen om zichzelf extra te beschermen. </w:t>
      </w:r>
      <w:r w:rsidR="00B4191E">
        <w:t>Bij de recente hacks is dit ook gebeurd, waarvan andere instellingen hebben kunnen profiteren.</w:t>
      </w:r>
      <w:r w:rsidR="000C7AE5">
        <w:t xml:space="preserve"> </w:t>
      </w:r>
    </w:p>
    <w:p w14:paraId="3E381AB3" w14:textId="77777777" w:rsidR="00C53634" w:rsidRPr="005E6EB7" w:rsidRDefault="00C53634" w:rsidP="00A30604">
      <w:pPr>
        <w:spacing w:line="276" w:lineRule="auto"/>
      </w:pPr>
    </w:p>
    <w:p w14:paraId="0D5D70E9" w14:textId="2C7FC3F1" w:rsidR="00C04528" w:rsidRPr="005E6EB7" w:rsidRDefault="00C04528" w:rsidP="00A30604">
      <w:pPr>
        <w:spacing w:line="276" w:lineRule="auto"/>
      </w:pPr>
      <w:r w:rsidRPr="005E6EB7">
        <w:t xml:space="preserve">In overleg met de </w:t>
      </w:r>
      <w:r w:rsidR="006C2513">
        <w:t>VSNU, de VH</w:t>
      </w:r>
      <w:r w:rsidR="00EF72D6">
        <w:t>, de MBO-raad</w:t>
      </w:r>
      <w:r w:rsidR="006C2513" w:rsidRPr="005E6EB7">
        <w:t xml:space="preserve"> </w:t>
      </w:r>
      <w:r w:rsidRPr="005E6EB7">
        <w:t xml:space="preserve">en SURF wil ik </w:t>
      </w:r>
      <w:r w:rsidR="00897341" w:rsidRPr="005E6EB7">
        <w:t xml:space="preserve">verkennen hoe we </w:t>
      </w:r>
      <w:r w:rsidR="00B4191E">
        <w:t>a</w:t>
      </w:r>
      <w:r w:rsidR="00141668" w:rsidRPr="005E6EB7">
        <w:t>lle</w:t>
      </w:r>
      <w:r w:rsidR="00D95516">
        <w:t xml:space="preserve"> </w:t>
      </w:r>
      <w:r w:rsidR="00897341" w:rsidRPr="005E6EB7">
        <w:t xml:space="preserve">instellingen kunnen stimuleren en aanmoedigen om deel te nemen aan </w:t>
      </w:r>
      <w:r w:rsidR="009734A7">
        <w:t>een SOC oplossing</w:t>
      </w:r>
      <w:r w:rsidR="00BF4363">
        <w:t>,</w:t>
      </w:r>
      <w:r w:rsidR="009734A7">
        <w:t xml:space="preserve"> </w:t>
      </w:r>
      <w:r w:rsidR="000C7AE5">
        <w:t xml:space="preserve"> </w:t>
      </w:r>
      <w:r w:rsidR="00897341" w:rsidRPr="005E6EB7">
        <w:t>aangezien vrijwillige deelname van individuele instellingen</w:t>
      </w:r>
      <w:r w:rsidR="009734A7">
        <w:t xml:space="preserve"> aan een dergelijke oplossing</w:t>
      </w:r>
      <w:r w:rsidR="00897341" w:rsidRPr="005E6EB7">
        <w:t xml:space="preserve"> </w:t>
      </w:r>
      <w:r w:rsidR="000C7AE5">
        <w:t xml:space="preserve">blinde vlekken mogelijk maakt </w:t>
      </w:r>
      <w:r w:rsidR="0035696B">
        <w:t>en</w:t>
      </w:r>
      <w:r w:rsidR="00897341" w:rsidRPr="005E6EB7">
        <w:t xml:space="preserve"> de kwetsbaarheid van het stelsel als geheel vergroot</w:t>
      </w:r>
      <w:r w:rsidR="00B4191E">
        <w:t xml:space="preserve">. </w:t>
      </w:r>
      <w:r w:rsidR="00BF4363">
        <w:t xml:space="preserve">Het is niet reëel, gezien de vereiste investeringen en vereiste capaciteit, ook van SURF, </w:t>
      </w:r>
      <w:r w:rsidR="00666508">
        <w:t xml:space="preserve">om </w:t>
      </w:r>
      <w:r w:rsidR="00BF4363">
        <w:t>binnen enkele jaren elke instelling aangesloten te hebben</w:t>
      </w:r>
      <w:r w:rsidR="001C6435">
        <w:t xml:space="preserve"> </w:t>
      </w:r>
      <w:r w:rsidR="00666508">
        <w:t>op</w:t>
      </w:r>
      <w:r w:rsidR="001C6435">
        <w:t xml:space="preserve"> een SOC oplossing</w:t>
      </w:r>
      <w:r w:rsidR="00BF4363">
        <w:t xml:space="preserve">. Ik wil in het eerste kwartaal van 2022 een overzicht van de noodzakelijke (financiële, personele, capacitaire) vereisten en een kalender wanneer welke instelling kan worden aangesloten. </w:t>
      </w:r>
      <w:bookmarkStart w:id="2" w:name="_Hlk83674321"/>
      <w:r w:rsidR="00BF4363">
        <w:t xml:space="preserve">Voor het onbekostigd onderwijs bezie ik </w:t>
      </w:r>
      <w:r w:rsidR="00F732F5">
        <w:t xml:space="preserve">met de NRTO </w:t>
      </w:r>
      <w:r w:rsidR="00BF4363">
        <w:t xml:space="preserve">hoe </w:t>
      </w:r>
      <w:r w:rsidR="00A22BE9">
        <w:t>de niet</w:t>
      </w:r>
      <w:r w:rsidR="00666508">
        <w:t>-</w:t>
      </w:r>
      <w:r w:rsidR="00A22BE9">
        <w:t xml:space="preserve">bekostigde instellingen </w:t>
      </w:r>
      <w:r w:rsidR="00BF4363">
        <w:t>aangesloten k</w:t>
      </w:r>
      <w:r w:rsidR="00A22BE9">
        <w:t>u</w:t>
      </w:r>
      <w:r w:rsidR="00BF4363">
        <w:t>n</w:t>
      </w:r>
      <w:r w:rsidR="00A22BE9">
        <w:t>nen</w:t>
      </w:r>
      <w:r w:rsidR="00BF4363">
        <w:t xml:space="preserve"> worden op informatieverstrekking ten aanzien van dreigingen.</w:t>
      </w:r>
    </w:p>
    <w:bookmarkEnd w:id="2"/>
    <w:p w14:paraId="46CE17A9" w14:textId="77777777" w:rsidR="00D4648D" w:rsidRPr="005E6EB7" w:rsidRDefault="00D4648D" w:rsidP="00A30604">
      <w:pPr>
        <w:spacing w:line="276" w:lineRule="auto"/>
      </w:pPr>
    </w:p>
    <w:p w14:paraId="7F38FCC0" w14:textId="5A737DC0" w:rsidR="005A3B91" w:rsidRPr="005E6EB7" w:rsidRDefault="00D30111" w:rsidP="00A30604">
      <w:pPr>
        <w:spacing w:line="276" w:lineRule="auto"/>
      </w:pPr>
      <w:r w:rsidRPr="005E6EB7">
        <w:t xml:space="preserve">Om risicomanagement goed in te richten, </w:t>
      </w:r>
      <w:r w:rsidR="0035696B">
        <w:t xml:space="preserve">is een </w:t>
      </w:r>
      <w:r w:rsidR="00E062A9">
        <w:t>adequaat</w:t>
      </w:r>
      <w:r w:rsidR="0035696B">
        <w:t xml:space="preserve"> systeem van preventie en respons belangrijk maar niet voldoende. Ook</w:t>
      </w:r>
      <w:r w:rsidRPr="005E6EB7">
        <w:t xml:space="preserve"> een gedeeld normenkader</w:t>
      </w:r>
      <w:r w:rsidR="0035696B">
        <w:t xml:space="preserve"> is</w:t>
      </w:r>
      <w:r w:rsidRPr="005E6EB7">
        <w:t xml:space="preserve"> noodzakelijk.</w:t>
      </w:r>
      <w:r w:rsidR="008D7189">
        <w:t xml:space="preserve"> </w:t>
      </w:r>
      <w:r w:rsidR="00A15640">
        <w:rPr>
          <w:szCs w:val="18"/>
        </w:rPr>
        <w:t>De hoger onderwijsinstellingen maken bij hun audits gebruik van het SURFaudit Toetsingskader Informatiebeveiliging Hoger Onderwijs, een risico-gebaseerd model waarin wordt gerefereerd aan maatregelen uit de ISO-27002</w:t>
      </w:r>
      <w:r w:rsidR="0021761D">
        <w:t>.</w:t>
      </w:r>
      <w:r w:rsidR="008D7189">
        <w:rPr>
          <w:rStyle w:val="Voetnootmarkering"/>
        </w:rPr>
        <w:footnoteReference w:id="7"/>
      </w:r>
      <w:r w:rsidR="008D7189">
        <w:t xml:space="preserve"> </w:t>
      </w:r>
      <w:r w:rsidR="00EF72D6">
        <w:t>De mbo-instellingen kennen een vergelijkbare methodiek</w:t>
      </w:r>
      <w:r w:rsidR="00A56128">
        <w:t xml:space="preserve"> op basis van het Volwassenheidsmodel informatiebeveiliging van de NBA (de Koninklijke Nederlandse Beroepsorganisatie van Accountants)</w:t>
      </w:r>
      <w:r w:rsidR="00EF72D6">
        <w:t xml:space="preserve">. </w:t>
      </w:r>
      <w:r w:rsidRPr="005E6EB7">
        <w:t xml:space="preserve">In navolging van de aanbeveling van de </w:t>
      </w:r>
      <w:r w:rsidR="00141668" w:rsidRPr="005E6EB7">
        <w:t>I</w:t>
      </w:r>
      <w:r w:rsidRPr="005E6EB7">
        <w:t xml:space="preserve">nspectie zal ik met de koepels tot afspraken komen </w:t>
      </w:r>
      <w:r w:rsidR="00F732F5">
        <w:t xml:space="preserve">over dit gedeeld normenkader en </w:t>
      </w:r>
      <w:r w:rsidRPr="005E6EB7">
        <w:t xml:space="preserve">over </w:t>
      </w:r>
      <w:r w:rsidR="009E4C90">
        <w:t xml:space="preserve">de stappen die gezet moeten worden om </w:t>
      </w:r>
      <w:r w:rsidR="0021761D">
        <w:t>elke instelling</w:t>
      </w:r>
      <w:r w:rsidR="009E4C90">
        <w:t xml:space="preserve"> aan </w:t>
      </w:r>
      <w:r w:rsidR="0021761D">
        <w:t>het</w:t>
      </w:r>
      <w:r w:rsidR="009E4C90">
        <w:t xml:space="preserve"> afgesproken </w:t>
      </w:r>
      <w:r w:rsidR="0021761D">
        <w:t>volwassenheids</w:t>
      </w:r>
      <w:r w:rsidR="009E4C90">
        <w:t xml:space="preserve">niveau </w:t>
      </w:r>
      <w:r w:rsidR="002F21D8">
        <w:t xml:space="preserve">(normering) </w:t>
      </w:r>
      <w:r w:rsidR="009E4C90">
        <w:t xml:space="preserve">te </w:t>
      </w:r>
      <w:r w:rsidR="00E24465">
        <w:t xml:space="preserve">laten </w:t>
      </w:r>
      <w:r w:rsidR="009E4C90">
        <w:t>voldoen.</w:t>
      </w:r>
      <w:r w:rsidR="003B24D9">
        <w:rPr>
          <w:rStyle w:val="Voetnootmarkering"/>
        </w:rPr>
        <w:footnoteReference w:id="8"/>
      </w:r>
      <w:r w:rsidR="009E4C90">
        <w:t xml:space="preserve"> </w:t>
      </w:r>
      <w:r w:rsidR="0021761D">
        <w:t xml:space="preserve">De instellingen hebben aangegeven dat zij </w:t>
      </w:r>
      <w:r w:rsidR="00F732F5">
        <w:t xml:space="preserve">over de verschillende clusters </w:t>
      </w:r>
      <w:r w:rsidR="007B4921">
        <w:t xml:space="preserve">gemiddeld </w:t>
      </w:r>
      <w:r w:rsidR="0021761D">
        <w:t>volwassenheidsniveau 3</w:t>
      </w:r>
      <w:r w:rsidR="00E24465">
        <w:t xml:space="preserve"> </w:t>
      </w:r>
      <w:r w:rsidR="0021761D">
        <w:t xml:space="preserve">gerealiseerd willen hebben, waarbij sommige </w:t>
      </w:r>
      <w:r w:rsidR="009E4C90">
        <w:t xml:space="preserve">instellingen </w:t>
      </w:r>
      <w:r w:rsidR="005A3B91">
        <w:t xml:space="preserve">op basis van hun risicoprofiel </w:t>
      </w:r>
      <w:r w:rsidR="009E4C90">
        <w:t xml:space="preserve">ook een hoger </w:t>
      </w:r>
      <w:r w:rsidR="009E4C90">
        <w:lastRenderedPageBreak/>
        <w:t>volwassenheidsniveau kunnen nastreven</w:t>
      </w:r>
      <w:r w:rsidR="0021761D">
        <w:t>.</w:t>
      </w:r>
      <w:r w:rsidR="009734A7">
        <w:t xml:space="preserve"> </w:t>
      </w:r>
      <w:r w:rsidR="00F732F5">
        <w:t>Ook hier wil ik in het eerste kwartaal van 2022 een plan van aanpak met de sector hoe en wanneer elke instelling aan dit volwassenheidsniveau voldoet.</w:t>
      </w:r>
    </w:p>
    <w:p w14:paraId="569F3AA6" w14:textId="65F29EAB" w:rsidR="00936F1A" w:rsidRPr="005E6EB7" w:rsidRDefault="00936F1A" w:rsidP="00A30604">
      <w:pPr>
        <w:spacing w:line="276" w:lineRule="auto"/>
      </w:pPr>
    </w:p>
    <w:p w14:paraId="5FAC5A85" w14:textId="426D6613" w:rsidR="00DA5E43" w:rsidRPr="005E6EB7" w:rsidRDefault="005A3B91" w:rsidP="00A30604">
      <w:pPr>
        <w:spacing w:line="276" w:lineRule="auto"/>
      </w:pPr>
      <w:r>
        <w:rPr>
          <w:szCs w:val="20"/>
        </w:rPr>
        <w:t xml:space="preserve">Naast een </w:t>
      </w:r>
      <w:r w:rsidR="0035696B">
        <w:rPr>
          <w:szCs w:val="20"/>
        </w:rPr>
        <w:t xml:space="preserve">adequaat systeem van preventie en respons en een </w:t>
      </w:r>
      <w:r>
        <w:rPr>
          <w:szCs w:val="20"/>
        </w:rPr>
        <w:t>duidelijk normenkader zijn e</w:t>
      </w:r>
      <w:r w:rsidR="00436C75" w:rsidRPr="005E6EB7">
        <w:rPr>
          <w:szCs w:val="20"/>
        </w:rPr>
        <w:t xml:space="preserve">r </w:t>
      </w:r>
      <w:r w:rsidR="00E0423F" w:rsidRPr="005E6EB7">
        <w:rPr>
          <w:szCs w:val="20"/>
        </w:rPr>
        <w:t>vele</w:t>
      </w:r>
      <w:r w:rsidR="00436C75" w:rsidRPr="005E6EB7">
        <w:rPr>
          <w:szCs w:val="20"/>
        </w:rPr>
        <w:t xml:space="preserve"> t</w:t>
      </w:r>
      <w:r w:rsidR="00DA5E43" w:rsidRPr="005E6EB7">
        <w:rPr>
          <w:szCs w:val="20"/>
        </w:rPr>
        <w:t xml:space="preserve">echnische maatregelen </w:t>
      </w:r>
      <w:r w:rsidR="00436C75" w:rsidRPr="005E6EB7">
        <w:rPr>
          <w:szCs w:val="20"/>
        </w:rPr>
        <w:t xml:space="preserve">die instellingen kunnen nemen </w:t>
      </w:r>
      <w:r w:rsidR="00DA5E43" w:rsidRPr="005E6EB7">
        <w:rPr>
          <w:szCs w:val="20"/>
        </w:rPr>
        <w:t>om risico’s op cyberaanvallen te verkleinen</w:t>
      </w:r>
      <w:r w:rsidR="00E0423F" w:rsidRPr="005E6EB7">
        <w:rPr>
          <w:szCs w:val="20"/>
        </w:rPr>
        <w:t xml:space="preserve"> of de gevolgen te beperken</w:t>
      </w:r>
      <w:r w:rsidR="00DA5E43" w:rsidRPr="005E6EB7">
        <w:rPr>
          <w:szCs w:val="20"/>
        </w:rPr>
        <w:t>. Sommige instellingen nemen deze maatregelen ook op in hun jaarverslagen. In het Cybersecuritybeeld Nederland (CSBN) wordt aandacht gevraagd voor de basismaatregelen die op orde moeten zijn</w:t>
      </w:r>
      <w:r w:rsidR="00436C75" w:rsidRPr="005E6EB7">
        <w:rPr>
          <w:szCs w:val="20"/>
        </w:rPr>
        <w:t xml:space="preserve"> voor een minimumniveau van digitale veiligheid</w:t>
      </w:r>
      <w:r w:rsidR="00DA5E43" w:rsidRPr="005E6EB7">
        <w:rPr>
          <w:szCs w:val="20"/>
        </w:rPr>
        <w:t xml:space="preserve">, maar </w:t>
      </w:r>
      <w:r w:rsidR="00B4191E">
        <w:rPr>
          <w:szCs w:val="20"/>
        </w:rPr>
        <w:t xml:space="preserve">die </w:t>
      </w:r>
      <w:r w:rsidR="00DA5E43" w:rsidRPr="005E6EB7">
        <w:rPr>
          <w:szCs w:val="20"/>
        </w:rPr>
        <w:t>nog regelmatig ontbreken</w:t>
      </w:r>
      <w:r w:rsidR="0035696B">
        <w:rPr>
          <w:szCs w:val="20"/>
        </w:rPr>
        <w:t>, niet alleen in de onderwijssector</w:t>
      </w:r>
      <w:r w:rsidR="00DA5E43" w:rsidRPr="005E6EB7">
        <w:rPr>
          <w:szCs w:val="20"/>
        </w:rPr>
        <w:t>.</w:t>
      </w:r>
      <w:r w:rsidR="00436C75" w:rsidRPr="005E6EB7">
        <w:rPr>
          <w:rStyle w:val="Voetnootmarkering"/>
          <w:szCs w:val="20"/>
        </w:rPr>
        <w:footnoteReference w:id="9"/>
      </w:r>
      <w:r w:rsidR="00DA5E43" w:rsidRPr="005E6EB7">
        <w:rPr>
          <w:szCs w:val="20"/>
        </w:rPr>
        <w:t xml:space="preserve"> De</w:t>
      </w:r>
      <w:r w:rsidR="00436C75" w:rsidRPr="005E6EB7">
        <w:rPr>
          <w:szCs w:val="20"/>
        </w:rPr>
        <w:t>ze</w:t>
      </w:r>
      <w:r w:rsidR="00DA5E43" w:rsidRPr="005E6EB7">
        <w:rPr>
          <w:szCs w:val="20"/>
        </w:rPr>
        <w:t xml:space="preserve"> basismaatregelen komen overeen met verbeterpunten die uit diverse evaluaties van incidenten in de afgelopen periode naar voren zijn gekomen en met de investeringen die door een deel van de instellingen al is gedaan of is voorgenomen</w:t>
      </w:r>
      <w:r w:rsidR="00771713">
        <w:rPr>
          <w:szCs w:val="20"/>
        </w:rPr>
        <w:t>.</w:t>
      </w:r>
      <w:r w:rsidR="00DA5E43" w:rsidRPr="005E6EB7">
        <w:rPr>
          <w:rStyle w:val="Voetnootmarkering"/>
          <w:szCs w:val="20"/>
        </w:rPr>
        <w:footnoteReference w:id="10"/>
      </w:r>
      <w:r w:rsidR="00771713">
        <w:rPr>
          <w:szCs w:val="20"/>
        </w:rPr>
        <w:t xml:space="preserve"> </w:t>
      </w:r>
      <w:r w:rsidR="00DA5E43" w:rsidRPr="005E6EB7">
        <w:rPr>
          <w:szCs w:val="20"/>
        </w:rPr>
        <w:t xml:space="preserve">Het gaat hierbij onder andere om het toepassen van </w:t>
      </w:r>
      <w:proofErr w:type="spellStart"/>
      <w:r w:rsidR="00DA5E43" w:rsidRPr="005E6EB7">
        <w:rPr>
          <w:szCs w:val="20"/>
        </w:rPr>
        <w:t>multifactor</w:t>
      </w:r>
      <w:proofErr w:type="spellEnd"/>
      <w:r w:rsidR="00DA5E43" w:rsidRPr="005E6EB7">
        <w:rPr>
          <w:szCs w:val="20"/>
        </w:rPr>
        <w:t xml:space="preserve"> authenticatie, het segmenteren van netwerken, het regelmatig maken van back-ups en testen van systemen</w:t>
      </w:r>
      <w:r w:rsidR="00E0423F" w:rsidRPr="005E6EB7">
        <w:rPr>
          <w:szCs w:val="20"/>
        </w:rPr>
        <w:t>, bijvoorbeeld met de inzet van ‘ethische hackers’</w:t>
      </w:r>
      <w:r w:rsidR="00DA5E43" w:rsidRPr="005E6EB7">
        <w:rPr>
          <w:szCs w:val="20"/>
        </w:rPr>
        <w:t xml:space="preserve"> en </w:t>
      </w:r>
      <w:r w:rsidR="00E0423F" w:rsidRPr="005E6EB7">
        <w:rPr>
          <w:szCs w:val="20"/>
        </w:rPr>
        <w:t xml:space="preserve">het </w:t>
      </w:r>
      <w:r w:rsidR="00DA5E43" w:rsidRPr="005E6EB7">
        <w:rPr>
          <w:szCs w:val="20"/>
        </w:rPr>
        <w:t>b</w:t>
      </w:r>
      <w:r w:rsidR="00DA5E43" w:rsidRPr="005E6EB7">
        <w:t xml:space="preserve">epalen </w:t>
      </w:r>
      <w:r w:rsidR="00E062A9">
        <w:t xml:space="preserve">van </w:t>
      </w:r>
      <w:r w:rsidR="00DA5E43" w:rsidRPr="005E6EB7">
        <w:t>wie toegang heeft tot data en diensten</w:t>
      </w:r>
      <w:r w:rsidR="00DA5E43" w:rsidRPr="005E6EB7">
        <w:rPr>
          <w:szCs w:val="20"/>
        </w:rPr>
        <w:t>.</w:t>
      </w:r>
      <w:r w:rsidR="00DA5E43" w:rsidRPr="005E6EB7">
        <w:t xml:space="preserve"> </w:t>
      </w:r>
    </w:p>
    <w:p w14:paraId="19C0FF24" w14:textId="3B7CA64C" w:rsidR="005A37CA" w:rsidRPr="005E6EB7" w:rsidRDefault="005A37CA" w:rsidP="00A30604">
      <w:pPr>
        <w:spacing w:line="276" w:lineRule="auto"/>
      </w:pPr>
    </w:p>
    <w:p w14:paraId="00AD42BA" w14:textId="549A2F22" w:rsidR="00436C75" w:rsidRPr="005E6EB7" w:rsidRDefault="00436C75" w:rsidP="00A30604">
      <w:pPr>
        <w:spacing w:line="276" w:lineRule="auto"/>
        <w:rPr>
          <w:szCs w:val="20"/>
        </w:rPr>
      </w:pPr>
      <w:r w:rsidRPr="005E6EB7">
        <w:t>De Inspectie signaleert in het rapport dat</w:t>
      </w:r>
      <w:r w:rsidR="00B4191E">
        <w:t>,</w:t>
      </w:r>
      <w:r w:rsidRPr="005E6EB7">
        <w:t xml:space="preserve"> o</w:t>
      </w:r>
      <w:r w:rsidRPr="005E6EB7">
        <w:rPr>
          <w:szCs w:val="20"/>
        </w:rPr>
        <w:t xml:space="preserve">ndanks dat een deel van deze basismaatregelen onderdeel </w:t>
      </w:r>
      <w:r w:rsidR="00B4191E">
        <w:rPr>
          <w:szCs w:val="20"/>
        </w:rPr>
        <w:t>is</w:t>
      </w:r>
      <w:r w:rsidRPr="005E6EB7">
        <w:rPr>
          <w:szCs w:val="20"/>
        </w:rPr>
        <w:t xml:space="preserve"> van het informatiebeveiligingsbeleid van hoger onderwijsinstellingen, een aantal ook niet </w:t>
      </w:r>
      <w:r w:rsidR="00E0423F" w:rsidRPr="005E6EB7">
        <w:rPr>
          <w:szCs w:val="20"/>
        </w:rPr>
        <w:t>(</w:t>
      </w:r>
      <w:r w:rsidRPr="005E6EB7">
        <w:rPr>
          <w:szCs w:val="20"/>
        </w:rPr>
        <w:t>volledig</w:t>
      </w:r>
      <w:r w:rsidR="00E0423F" w:rsidRPr="005E6EB7">
        <w:rPr>
          <w:szCs w:val="20"/>
        </w:rPr>
        <w:t>)</w:t>
      </w:r>
      <w:r w:rsidRPr="005E6EB7">
        <w:rPr>
          <w:szCs w:val="20"/>
        </w:rPr>
        <w:t xml:space="preserve"> is ingebed in </w:t>
      </w:r>
      <w:r w:rsidR="00E0423F" w:rsidRPr="005E6EB7">
        <w:rPr>
          <w:szCs w:val="20"/>
        </w:rPr>
        <w:t>elke</w:t>
      </w:r>
      <w:r w:rsidRPr="005E6EB7">
        <w:rPr>
          <w:szCs w:val="20"/>
        </w:rPr>
        <w:t xml:space="preserve"> organisatie. Dat maakt het stelsel kwetsbaar</w:t>
      </w:r>
      <w:r w:rsidR="00E0423F" w:rsidRPr="005E6EB7">
        <w:rPr>
          <w:szCs w:val="20"/>
        </w:rPr>
        <w:t>.</w:t>
      </w:r>
      <w:r w:rsidRPr="005E6EB7">
        <w:rPr>
          <w:szCs w:val="20"/>
        </w:rPr>
        <w:t xml:space="preserve"> </w:t>
      </w:r>
      <w:bookmarkStart w:id="3" w:name="_Hlk83646653"/>
      <w:r w:rsidR="002D2B4C">
        <w:rPr>
          <w:szCs w:val="20"/>
        </w:rPr>
        <w:t xml:space="preserve">Daarom roep ik instellingen op om naast het zorgvuldig inrichten van risicomanagement, deze basisregels, voor zover dit niet het geval is, </w:t>
      </w:r>
      <w:r w:rsidR="00E23B88">
        <w:rPr>
          <w:szCs w:val="20"/>
        </w:rPr>
        <w:t xml:space="preserve">zoveel mogelijk </w:t>
      </w:r>
      <w:r w:rsidR="002D2B4C">
        <w:rPr>
          <w:szCs w:val="20"/>
        </w:rPr>
        <w:t>toe te passen en hierover in hun jaarverslag te rapporteren</w:t>
      </w:r>
      <w:bookmarkEnd w:id="3"/>
      <w:r w:rsidR="002D2B4C">
        <w:rPr>
          <w:szCs w:val="20"/>
        </w:rPr>
        <w:t xml:space="preserve">. </w:t>
      </w:r>
      <w:r w:rsidR="00E72165">
        <w:rPr>
          <w:szCs w:val="20"/>
        </w:rPr>
        <w:t xml:space="preserve">In mijn overleggen met de koepels zal ik ook meenemen </w:t>
      </w:r>
      <w:r w:rsidR="007178C6">
        <w:rPr>
          <w:szCs w:val="20"/>
        </w:rPr>
        <w:t>hoe deze basismaatregelen, door de instellingen zorgvuldig k</w:t>
      </w:r>
      <w:r w:rsidR="00F732F5">
        <w:rPr>
          <w:szCs w:val="20"/>
        </w:rPr>
        <w:t>unnen</w:t>
      </w:r>
      <w:r w:rsidR="007178C6">
        <w:rPr>
          <w:szCs w:val="20"/>
        </w:rPr>
        <w:t xml:space="preserve"> worden toegepast</w:t>
      </w:r>
      <w:r w:rsidR="00F732F5">
        <w:rPr>
          <w:szCs w:val="20"/>
        </w:rPr>
        <w:t>,</w:t>
      </w:r>
      <w:r w:rsidR="007178C6">
        <w:rPr>
          <w:szCs w:val="20"/>
        </w:rPr>
        <w:t xml:space="preserve"> </w:t>
      </w:r>
      <w:r w:rsidR="00397206">
        <w:rPr>
          <w:szCs w:val="20"/>
        </w:rPr>
        <w:t>met inachtneming van de</w:t>
      </w:r>
      <w:r w:rsidR="007178C6">
        <w:rPr>
          <w:szCs w:val="20"/>
        </w:rPr>
        <w:t xml:space="preserve"> diversiteit en </w:t>
      </w:r>
      <w:r w:rsidR="00F732F5">
        <w:rPr>
          <w:szCs w:val="20"/>
        </w:rPr>
        <w:t xml:space="preserve">het </w:t>
      </w:r>
      <w:r w:rsidR="007178C6">
        <w:rPr>
          <w:szCs w:val="20"/>
        </w:rPr>
        <w:t>verschil in risicoprofiel tussen instellingen.</w:t>
      </w:r>
      <w:r w:rsidR="007178C6" w:rsidRPr="005E6EB7">
        <w:rPr>
          <w:szCs w:val="20"/>
        </w:rPr>
        <w:t xml:space="preserve"> </w:t>
      </w:r>
    </w:p>
    <w:p w14:paraId="51283105" w14:textId="01B61AD4" w:rsidR="00E72165" w:rsidRPr="005E6EB7" w:rsidRDefault="00E72165" w:rsidP="00A30604">
      <w:pPr>
        <w:spacing w:line="276" w:lineRule="auto"/>
      </w:pPr>
    </w:p>
    <w:p w14:paraId="29371E17" w14:textId="4FC89B2B" w:rsidR="00475992" w:rsidRPr="005E6EB7" w:rsidRDefault="00475992" w:rsidP="00A30604">
      <w:pPr>
        <w:spacing w:line="276" w:lineRule="auto"/>
        <w:rPr>
          <w:u w:val="single"/>
        </w:rPr>
      </w:pPr>
      <w:r w:rsidRPr="005E6EB7">
        <w:rPr>
          <w:u w:val="single"/>
        </w:rPr>
        <w:t>Aandacht voor ketensamenwerking</w:t>
      </w:r>
      <w:r w:rsidRPr="005E6EB7">
        <w:t xml:space="preserve"> </w:t>
      </w:r>
    </w:p>
    <w:p w14:paraId="4577489C" w14:textId="69DB69F0" w:rsidR="00E1619A" w:rsidRDefault="00475992" w:rsidP="00A30604">
      <w:pPr>
        <w:spacing w:line="276" w:lineRule="auto"/>
        <w:rPr>
          <w:bCs/>
          <w:szCs w:val="18"/>
        </w:rPr>
      </w:pPr>
      <w:r w:rsidRPr="005E6EB7">
        <w:t>Bij een effectieve bestrijding van cyberrisico’s is samenwerking</w:t>
      </w:r>
      <w:r w:rsidR="001849CE">
        <w:t xml:space="preserve"> en</w:t>
      </w:r>
      <w:r w:rsidRPr="005E6EB7">
        <w:t xml:space="preserve"> continue kennis-en informatiedeling over risico’s nodig. </w:t>
      </w:r>
      <w:r w:rsidR="00E1619A">
        <w:t xml:space="preserve">De instellingen maken hier al veel werk van. </w:t>
      </w:r>
      <w:r w:rsidR="00E1619A">
        <w:rPr>
          <w:bCs/>
          <w:szCs w:val="18"/>
        </w:rPr>
        <w:t>Zo hebben de Hogeschool van Amsterdam en de Universiteit van Amsterdam</w:t>
      </w:r>
      <w:r w:rsidR="00E1619A" w:rsidRPr="005E6EB7">
        <w:rPr>
          <w:bCs/>
          <w:szCs w:val="18"/>
        </w:rPr>
        <w:t xml:space="preserve"> begin juli jl. een leerevaluatie cyberaanval uit</w:t>
      </w:r>
      <w:r w:rsidR="00E1619A">
        <w:rPr>
          <w:bCs/>
          <w:szCs w:val="18"/>
        </w:rPr>
        <w:t>gebracht</w:t>
      </w:r>
      <w:r w:rsidR="00E1619A" w:rsidRPr="005E6EB7">
        <w:rPr>
          <w:bCs/>
          <w:szCs w:val="18"/>
        </w:rPr>
        <w:t>, getiteld ‘Aanval afgeslagen’.</w:t>
      </w:r>
      <w:r w:rsidR="00E1619A" w:rsidRPr="005E6EB7">
        <w:rPr>
          <w:rStyle w:val="Voetnootmarkering"/>
          <w:bCs/>
          <w:szCs w:val="18"/>
        </w:rPr>
        <w:footnoteReference w:id="11"/>
      </w:r>
    </w:p>
    <w:p w14:paraId="6799316F" w14:textId="608A7B59" w:rsidR="007171D2" w:rsidRDefault="00E1619A" w:rsidP="00A30604">
      <w:pPr>
        <w:spacing w:line="276" w:lineRule="auto"/>
        <w:rPr>
          <w:bCs/>
          <w:szCs w:val="18"/>
        </w:rPr>
      </w:pPr>
      <w:r>
        <w:rPr>
          <w:bCs/>
          <w:szCs w:val="18"/>
        </w:rPr>
        <w:t xml:space="preserve">Ook in internationaal verband is kennis- en informatiedeling relevant. </w:t>
      </w:r>
      <w:r w:rsidR="009B2AD4">
        <w:rPr>
          <w:bCs/>
          <w:szCs w:val="18"/>
        </w:rPr>
        <w:t>In Europees verband speelt bijvoorbeeld de herziening van de NIS-2-richtlijn</w:t>
      </w:r>
      <w:r w:rsidR="00771713">
        <w:rPr>
          <w:bCs/>
          <w:szCs w:val="18"/>
        </w:rPr>
        <w:t>.</w:t>
      </w:r>
      <w:r w:rsidR="002D2B4C">
        <w:rPr>
          <w:rStyle w:val="Voetnootmarkering"/>
          <w:bCs/>
          <w:szCs w:val="18"/>
        </w:rPr>
        <w:footnoteReference w:id="12"/>
      </w:r>
      <w:r w:rsidR="00E5219A">
        <w:rPr>
          <w:bCs/>
          <w:szCs w:val="18"/>
        </w:rPr>
        <w:t xml:space="preserve"> </w:t>
      </w:r>
      <w:r w:rsidR="009B2AD4">
        <w:rPr>
          <w:bCs/>
          <w:szCs w:val="18"/>
        </w:rPr>
        <w:t xml:space="preserve">Deze Europese richtlijn </w:t>
      </w:r>
      <w:r w:rsidR="00B4191E">
        <w:rPr>
          <w:bCs/>
          <w:szCs w:val="18"/>
        </w:rPr>
        <w:t>kan</w:t>
      </w:r>
      <w:r w:rsidR="009B2AD4">
        <w:rPr>
          <w:bCs/>
          <w:szCs w:val="18"/>
        </w:rPr>
        <w:t>, afhankelijk van nadere Europese besluitvorming, ook voor de ho</w:t>
      </w:r>
      <w:r w:rsidR="00A22BE9">
        <w:rPr>
          <w:bCs/>
          <w:szCs w:val="18"/>
        </w:rPr>
        <w:t>ger onderwijs</w:t>
      </w:r>
      <w:r w:rsidR="009B2AD4">
        <w:rPr>
          <w:bCs/>
          <w:szCs w:val="18"/>
        </w:rPr>
        <w:t>sector voorschriften gaan bevatten</w:t>
      </w:r>
      <w:bookmarkStart w:id="4" w:name="_Hlk83211492"/>
      <w:r w:rsidR="009B2AD4">
        <w:rPr>
          <w:bCs/>
          <w:szCs w:val="18"/>
        </w:rPr>
        <w:t xml:space="preserve">. </w:t>
      </w:r>
      <w:r w:rsidR="00FD7E1E">
        <w:rPr>
          <w:bCs/>
          <w:szCs w:val="18"/>
        </w:rPr>
        <w:t xml:space="preserve">In samenspraak met de sector en waar nodig in samenwerking met andere beleidsdepartementen en toezichthouders, zal ik </w:t>
      </w:r>
      <w:r>
        <w:rPr>
          <w:bCs/>
          <w:szCs w:val="18"/>
        </w:rPr>
        <w:t xml:space="preserve">zorgdragen dat </w:t>
      </w:r>
      <w:r w:rsidR="005E2648">
        <w:rPr>
          <w:bCs/>
          <w:szCs w:val="18"/>
        </w:rPr>
        <w:t>de sector</w:t>
      </w:r>
      <w:r>
        <w:rPr>
          <w:bCs/>
          <w:szCs w:val="18"/>
        </w:rPr>
        <w:t xml:space="preserve"> voorbereid </w:t>
      </w:r>
      <w:r w:rsidR="00B4191E">
        <w:rPr>
          <w:bCs/>
          <w:szCs w:val="18"/>
        </w:rPr>
        <w:t>is</w:t>
      </w:r>
      <w:r>
        <w:rPr>
          <w:bCs/>
          <w:szCs w:val="18"/>
        </w:rPr>
        <w:t xml:space="preserve"> op </w:t>
      </w:r>
      <w:r w:rsidR="009B2AD4">
        <w:rPr>
          <w:bCs/>
          <w:szCs w:val="18"/>
        </w:rPr>
        <w:t xml:space="preserve">dergelijke </w:t>
      </w:r>
      <w:r>
        <w:rPr>
          <w:bCs/>
          <w:szCs w:val="18"/>
        </w:rPr>
        <w:lastRenderedPageBreak/>
        <w:t>internationale ontwikkelingen</w:t>
      </w:r>
      <w:r w:rsidR="00FD7E1E">
        <w:rPr>
          <w:bCs/>
          <w:szCs w:val="18"/>
        </w:rPr>
        <w:t xml:space="preserve"> en aangehaakt op relevante kennis-en informatiedeling</w:t>
      </w:r>
      <w:r w:rsidR="00666508">
        <w:rPr>
          <w:bCs/>
          <w:szCs w:val="18"/>
        </w:rPr>
        <w:t>.</w:t>
      </w:r>
      <w:r>
        <w:rPr>
          <w:bCs/>
          <w:szCs w:val="18"/>
        </w:rPr>
        <w:t xml:space="preserve"> </w:t>
      </w:r>
      <w:r w:rsidR="00C263B6">
        <w:rPr>
          <w:bCs/>
          <w:szCs w:val="18"/>
        </w:rPr>
        <w:t xml:space="preserve">Dit geldt ook voor de informatievoorziening uit de EU en (ten aanzien van dreigingen) vanuit </w:t>
      </w:r>
      <w:r w:rsidR="00476930">
        <w:rPr>
          <w:bCs/>
          <w:szCs w:val="18"/>
        </w:rPr>
        <w:t>het</w:t>
      </w:r>
      <w:r w:rsidR="00C263B6">
        <w:rPr>
          <w:bCs/>
          <w:szCs w:val="18"/>
        </w:rPr>
        <w:t xml:space="preserve"> NCSC, </w:t>
      </w:r>
      <w:r w:rsidR="00476930">
        <w:rPr>
          <w:bCs/>
          <w:szCs w:val="18"/>
        </w:rPr>
        <w:t xml:space="preserve">de </w:t>
      </w:r>
      <w:r w:rsidR="00C263B6">
        <w:rPr>
          <w:bCs/>
          <w:szCs w:val="18"/>
        </w:rPr>
        <w:t xml:space="preserve">AIVD en de MIVD zodat instellingen over alle relevante informatie en expertise beschikken om een goed totaalbeeld van de risico’s te krijgen. </w:t>
      </w:r>
    </w:p>
    <w:p w14:paraId="42DFDF0F" w14:textId="77777777" w:rsidR="00381223" w:rsidRDefault="00381223" w:rsidP="00381223">
      <w:pPr>
        <w:rPr>
          <w:szCs w:val="18"/>
        </w:rPr>
      </w:pPr>
    </w:p>
    <w:bookmarkEnd w:id="4"/>
    <w:p w14:paraId="6C7BB8D2" w14:textId="49DB7CE4" w:rsidR="00D73D35" w:rsidRPr="0038229F" w:rsidRDefault="00DE71E5" w:rsidP="00A30604">
      <w:pPr>
        <w:spacing w:line="276" w:lineRule="auto"/>
        <w:rPr>
          <w:b/>
          <w:bCs/>
          <w:u w:val="single"/>
        </w:rPr>
      </w:pPr>
      <w:r w:rsidRPr="00A30604">
        <w:rPr>
          <w:u w:val="single"/>
        </w:rPr>
        <w:t>Sturing</w:t>
      </w:r>
      <w:r w:rsidR="00B4191E">
        <w:rPr>
          <w:u w:val="single"/>
        </w:rPr>
        <w:t xml:space="preserve"> van en in het stelsel</w:t>
      </w:r>
    </w:p>
    <w:p w14:paraId="5A5E0985" w14:textId="26EA9FF6" w:rsidR="00B8267E" w:rsidRDefault="003D76E6" w:rsidP="005E2648">
      <w:r w:rsidRPr="005E6EB7">
        <w:t xml:space="preserve">De hoger onderwijssector kenmerkt zich door institutionele autonomie. </w:t>
      </w:r>
      <w:r w:rsidR="000D6E4F" w:rsidRPr="005E6EB7">
        <w:t xml:space="preserve">Dit betekent </w:t>
      </w:r>
      <w:r w:rsidRPr="005E6EB7">
        <w:t>dat de sector een grote mate van vrijheid heeft om zelf een visie op veiligheid en deelaspecten van veiligheid op te stellen, veiligheidsrisico’s te monitoren, een normenkader vast te stellen en instrumenten te ontwikkelen.</w:t>
      </w:r>
      <w:r w:rsidR="009A2FF9" w:rsidRPr="005E6EB7">
        <w:t xml:space="preserve"> </w:t>
      </w:r>
      <w:r w:rsidR="001839CC" w:rsidRPr="005E6EB7">
        <w:t>Die autonomie is een gr</w:t>
      </w:r>
      <w:r w:rsidR="00AA6602" w:rsidRPr="005E6EB7">
        <w:t>o</w:t>
      </w:r>
      <w:r w:rsidR="001839CC" w:rsidRPr="005E6EB7">
        <w:t xml:space="preserve">ot goed en </w:t>
      </w:r>
      <w:bookmarkStart w:id="5" w:name="_Hlk83647341"/>
      <w:r w:rsidR="001839CC" w:rsidRPr="005E6EB7">
        <w:t xml:space="preserve">de verantwoordelijkheid voor de aanpak van cybersecurity moet ook primair, zoals ook de </w:t>
      </w:r>
      <w:r w:rsidR="00B4191E">
        <w:t>I</w:t>
      </w:r>
      <w:r w:rsidR="001839CC" w:rsidRPr="005E6EB7">
        <w:t>nspectie aangeeft, bij de instellingen blijven liggen</w:t>
      </w:r>
      <w:bookmarkStart w:id="6" w:name="_Hlk83647218"/>
      <w:r w:rsidR="001839CC" w:rsidRPr="005E6EB7">
        <w:t>.</w:t>
      </w:r>
      <w:r w:rsidR="00B01060" w:rsidRPr="005E6EB7">
        <w:t xml:space="preserve"> </w:t>
      </w:r>
      <w:r w:rsidR="007171D2">
        <w:t>De overheid heeft een belangrijke faciliterend</w:t>
      </w:r>
      <w:r w:rsidR="006D0562">
        <w:t>e</w:t>
      </w:r>
      <w:r w:rsidR="00B8267E">
        <w:t xml:space="preserve"> en aanjagende</w:t>
      </w:r>
      <w:r w:rsidR="00B4191E">
        <w:t xml:space="preserve"> </w:t>
      </w:r>
      <w:r w:rsidR="007171D2">
        <w:t xml:space="preserve">verantwoordelijkheid. </w:t>
      </w:r>
      <w:r w:rsidR="00B8267E">
        <w:t>Daartoe behoort</w:t>
      </w:r>
      <w:r w:rsidR="005E2648">
        <w:t xml:space="preserve"> </w:t>
      </w:r>
      <w:r w:rsidR="00B8267E">
        <w:t>ook een financiële verantwoordelijkheid.</w:t>
      </w:r>
      <w:bookmarkEnd w:id="5"/>
      <w:r w:rsidR="00B8267E">
        <w:t xml:space="preserve"> </w:t>
      </w:r>
      <w:bookmarkEnd w:id="6"/>
      <w:r w:rsidR="00B8267E">
        <w:rPr>
          <w:szCs w:val="20"/>
        </w:rPr>
        <w:t xml:space="preserve">De Inspectie signaleert dat cybersecurity door instellingen als essentieel wordt gezien, maar dat er ook discussie wordt gevoerd over noodzaak en kosten. Op basis van een risico-inventarisatie bepalen instellingen of er voldoende middelen beschikbaar zijn. Instellingen geven </w:t>
      </w:r>
      <w:r w:rsidR="00397206">
        <w:rPr>
          <w:szCs w:val="20"/>
        </w:rPr>
        <w:t xml:space="preserve">aan </w:t>
      </w:r>
      <w:r w:rsidR="00B8267E">
        <w:rPr>
          <w:szCs w:val="20"/>
        </w:rPr>
        <w:t xml:space="preserve">dat dit tot nu toe wel het geval is, maar onderstrepen ook dat met name de stap naar meer zekerheid </w:t>
      </w:r>
      <w:r w:rsidR="00397206">
        <w:rPr>
          <w:szCs w:val="20"/>
        </w:rPr>
        <w:t xml:space="preserve">en weerbaarheid </w:t>
      </w:r>
      <w:r w:rsidR="00B8267E">
        <w:rPr>
          <w:szCs w:val="20"/>
        </w:rPr>
        <w:t>een stevige extra investering vraagt.</w:t>
      </w:r>
    </w:p>
    <w:p w14:paraId="06BED15B" w14:textId="7BADAEBA" w:rsidR="00664BF2" w:rsidRDefault="007171D2" w:rsidP="00A30604">
      <w:pPr>
        <w:spacing w:line="276" w:lineRule="auto"/>
      </w:pPr>
      <w:r>
        <w:t xml:space="preserve">Substantiële investeringen, zoals </w:t>
      </w:r>
      <w:r w:rsidR="00B8267E">
        <w:t xml:space="preserve">ook </w:t>
      </w:r>
      <w:r>
        <w:t>de Cyber</w:t>
      </w:r>
      <w:r w:rsidR="00E24465">
        <w:t xml:space="preserve"> S</w:t>
      </w:r>
      <w:r>
        <w:t>ecurity</w:t>
      </w:r>
      <w:r w:rsidR="00E24465">
        <w:t xml:space="preserve"> </w:t>
      </w:r>
      <w:r>
        <w:t>Raad heeft gevraagd in zijn recente advies aan het kabinet, zijn echter aan een volgend kabinet.</w:t>
      </w:r>
      <w:r w:rsidR="00A22BE9">
        <w:rPr>
          <w:rStyle w:val="Voetnootmarkering"/>
        </w:rPr>
        <w:footnoteReference w:id="13"/>
      </w:r>
    </w:p>
    <w:p w14:paraId="0131498B" w14:textId="290FBBB8" w:rsidR="00B8267E" w:rsidRDefault="00B8267E" w:rsidP="00A30604">
      <w:pPr>
        <w:spacing w:line="276" w:lineRule="auto"/>
      </w:pPr>
      <w:bookmarkStart w:id="7" w:name="_Hlk83647567"/>
      <w:r>
        <w:rPr>
          <w:szCs w:val="20"/>
        </w:rPr>
        <w:t xml:space="preserve">Gezien het belang van cyberveiligheid </w:t>
      </w:r>
      <w:r w:rsidR="0038229F">
        <w:rPr>
          <w:szCs w:val="20"/>
        </w:rPr>
        <w:t>wil ik twee maal per jaar met de koepels bestuurlijk overleg voeren</w:t>
      </w:r>
      <w:r w:rsidR="0038229F" w:rsidRPr="0038229F">
        <w:rPr>
          <w:szCs w:val="20"/>
        </w:rPr>
        <w:t xml:space="preserve"> </w:t>
      </w:r>
      <w:r w:rsidR="0038229F">
        <w:rPr>
          <w:szCs w:val="20"/>
        </w:rPr>
        <w:t xml:space="preserve">om de stand van zaken rondom cyberveiligheid op te maken en voortgang van maatregelen te evalueren. De benodigde investeringen </w:t>
      </w:r>
      <w:r>
        <w:rPr>
          <w:szCs w:val="20"/>
        </w:rPr>
        <w:t xml:space="preserve"> in informatiebeveiliging</w:t>
      </w:r>
      <w:r w:rsidR="003F785B">
        <w:rPr>
          <w:szCs w:val="20"/>
        </w:rPr>
        <w:t xml:space="preserve"> </w:t>
      </w:r>
      <w:r>
        <w:rPr>
          <w:szCs w:val="20"/>
        </w:rPr>
        <w:t>z</w:t>
      </w:r>
      <w:r w:rsidR="0038229F">
        <w:rPr>
          <w:szCs w:val="20"/>
        </w:rPr>
        <w:t>ullen daarvan</w:t>
      </w:r>
      <w:r>
        <w:rPr>
          <w:szCs w:val="20"/>
        </w:rPr>
        <w:t xml:space="preserve"> ook onderdeel uitmaken</w:t>
      </w:r>
      <w:r w:rsidR="0038229F">
        <w:rPr>
          <w:szCs w:val="20"/>
        </w:rPr>
        <w:t>.</w:t>
      </w:r>
      <w:r>
        <w:rPr>
          <w:szCs w:val="20"/>
        </w:rPr>
        <w:t xml:space="preserve"> </w:t>
      </w:r>
    </w:p>
    <w:bookmarkEnd w:id="7"/>
    <w:p w14:paraId="74CB0B99" w14:textId="77777777" w:rsidR="000559E8" w:rsidRPr="005E6EB7" w:rsidRDefault="000559E8" w:rsidP="00A30604">
      <w:pPr>
        <w:spacing w:line="276" w:lineRule="auto"/>
      </w:pPr>
    </w:p>
    <w:p w14:paraId="47FCA105" w14:textId="3E78A90E" w:rsidR="00C76A92" w:rsidRPr="0038229F" w:rsidRDefault="00C76A92" w:rsidP="00A30604">
      <w:pPr>
        <w:spacing w:line="276" w:lineRule="auto"/>
        <w:rPr>
          <w:u w:val="single"/>
        </w:rPr>
      </w:pPr>
      <w:r w:rsidRPr="0038229F">
        <w:rPr>
          <w:szCs w:val="20"/>
          <w:u w:val="single"/>
        </w:rPr>
        <w:t xml:space="preserve">Toezicht op cyberveiligheid </w:t>
      </w:r>
    </w:p>
    <w:p w14:paraId="088CDA9E" w14:textId="3FED0D44" w:rsidR="003C29CB" w:rsidRPr="005E6EB7" w:rsidRDefault="00B80331" w:rsidP="00A30604">
      <w:pPr>
        <w:spacing w:line="276" w:lineRule="auto"/>
        <w:rPr>
          <w:szCs w:val="20"/>
        </w:rPr>
      </w:pPr>
      <w:r w:rsidRPr="005E6EB7">
        <w:rPr>
          <w:szCs w:val="20"/>
        </w:rPr>
        <w:t xml:space="preserve">Audits zijn een belangrijke informatiebron om de aanpak van cyberveiligheid te monitoren, zowel op het niveau van de instelling als voor het stelsel als geheel. </w:t>
      </w:r>
      <w:r w:rsidR="003C29CB" w:rsidRPr="005E6EB7">
        <w:rPr>
          <w:szCs w:val="20"/>
        </w:rPr>
        <w:t>Zowel interne als externe audits worden door instellingen gebruikt om meer inzicht te krijgen in de eigen informatiebeveiliging en privacy-maatregelen.</w:t>
      </w:r>
    </w:p>
    <w:p w14:paraId="0E4116B4" w14:textId="56CC41A7" w:rsidR="003C29CB" w:rsidRPr="005E6EB7" w:rsidRDefault="003C29CB" w:rsidP="00A30604">
      <w:pPr>
        <w:spacing w:line="276" w:lineRule="auto"/>
      </w:pPr>
      <w:r w:rsidRPr="005E6EB7">
        <w:rPr>
          <w:szCs w:val="20"/>
        </w:rPr>
        <w:t xml:space="preserve">Zo doen </w:t>
      </w:r>
      <w:r w:rsidR="00B80331">
        <w:rPr>
          <w:szCs w:val="20"/>
        </w:rPr>
        <w:t xml:space="preserve">alle </w:t>
      </w:r>
      <w:r w:rsidR="00A15640">
        <w:rPr>
          <w:szCs w:val="20"/>
        </w:rPr>
        <w:t>hoger onderwijs</w:t>
      </w:r>
      <w:r w:rsidRPr="005E6EB7">
        <w:rPr>
          <w:szCs w:val="20"/>
        </w:rPr>
        <w:t>instellingen mee</w:t>
      </w:r>
      <w:r w:rsidRPr="005E6EB7">
        <w:t xml:space="preserve"> aan de tweejaarlijkse SURFaudit</w:t>
      </w:r>
      <w:r w:rsidR="00E22AF1">
        <w:t xml:space="preserve"> benchmark</w:t>
      </w:r>
      <w:r w:rsidRPr="005E6EB7">
        <w:t>. Dit is een assessment</w:t>
      </w:r>
      <w:r w:rsidR="00E22AF1">
        <w:t xml:space="preserve"> </w:t>
      </w:r>
      <w:r w:rsidRPr="005E6EB7">
        <w:t>dat inzicht geeft in de mate waarin instellingen de informatiebeveiliging onder controle hebben en waar verbetering</w:t>
      </w:r>
      <w:r w:rsidR="00B01060" w:rsidRPr="005E6EB7">
        <w:t xml:space="preserve"> nodig is</w:t>
      </w:r>
      <w:r w:rsidRPr="005E6EB7">
        <w:t xml:space="preserve">. </w:t>
      </w:r>
      <w:r w:rsidR="00E22AF1">
        <w:t xml:space="preserve">Het sectorbeeld </w:t>
      </w:r>
      <w:r w:rsidR="004751CC">
        <w:t xml:space="preserve">dat zo tot stand komt, </w:t>
      </w:r>
      <w:r w:rsidRPr="005E6EB7">
        <w:t>word</w:t>
      </w:r>
      <w:r w:rsidR="00E22AF1">
        <w:t>t</w:t>
      </w:r>
      <w:r w:rsidRPr="005E6EB7">
        <w:t xml:space="preserve"> gepubliceerd in een benchmark. </w:t>
      </w:r>
      <w:r w:rsidR="005D089B">
        <w:t>Het MBO kent een soortgelijke benchmark, de benchmark IBP-E.</w:t>
      </w:r>
      <w:r w:rsidR="00277332">
        <w:rPr>
          <w:rStyle w:val="Voetnootmarkering"/>
        </w:rPr>
        <w:footnoteReference w:id="14"/>
      </w:r>
      <w:r w:rsidR="00A56128">
        <w:t xml:space="preserve"> </w:t>
      </w:r>
      <w:r w:rsidR="00A56128" w:rsidRPr="00A56128">
        <w:t>Een vast onderdeel in deze benchmark is peer</w:t>
      </w:r>
      <w:r w:rsidR="007D69D3">
        <w:t xml:space="preserve"> </w:t>
      </w:r>
      <w:r w:rsidR="00A56128" w:rsidRPr="00A56128">
        <w:t>review waar</w:t>
      </w:r>
      <w:r w:rsidR="00476930">
        <w:t>bij</w:t>
      </w:r>
      <w:r w:rsidR="00A56128" w:rsidRPr="00A56128">
        <w:t xml:space="preserve"> de mbo-instellingen elkaar beoordelen of externe partijen hiervoor </w:t>
      </w:r>
      <w:r w:rsidR="00476930">
        <w:t>inschakelen</w:t>
      </w:r>
      <w:r w:rsidR="00A56128" w:rsidRPr="00A56128">
        <w:t>.</w:t>
      </w:r>
    </w:p>
    <w:p w14:paraId="6A97F5F2" w14:textId="77777777" w:rsidR="00000E3C" w:rsidRDefault="00000E3C" w:rsidP="00A30604">
      <w:pPr>
        <w:spacing w:line="276" w:lineRule="auto"/>
      </w:pPr>
    </w:p>
    <w:p w14:paraId="18DFD213" w14:textId="5CE8805B" w:rsidR="003C29CB" w:rsidRDefault="005F7382" w:rsidP="00A30604">
      <w:pPr>
        <w:spacing w:line="276" w:lineRule="auto"/>
      </w:pPr>
      <w:r w:rsidRPr="005E6EB7">
        <w:t>A</w:t>
      </w:r>
      <w:r w:rsidR="003C29CB" w:rsidRPr="005E6EB7">
        <w:t>lle universiteiten</w:t>
      </w:r>
      <w:r w:rsidRPr="005E6EB7">
        <w:t xml:space="preserve"> hebben </w:t>
      </w:r>
      <w:r w:rsidR="00B80331">
        <w:t xml:space="preserve">afgelopen jaar </w:t>
      </w:r>
      <w:r w:rsidRPr="005E6EB7">
        <w:t>ook een externe audit laten uitvoeren op de informatiebeveiliging</w:t>
      </w:r>
      <w:r w:rsidR="00B138E7">
        <w:t xml:space="preserve"> en hebben afgesproken dit </w:t>
      </w:r>
      <w:r w:rsidR="00A15640">
        <w:t>twee</w:t>
      </w:r>
      <w:r w:rsidR="00B138E7">
        <w:t>jaarlijks te herhalen</w:t>
      </w:r>
      <w:r w:rsidRPr="005E6EB7">
        <w:t xml:space="preserve">. </w:t>
      </w:r>
    </w:p>
    <w:p w14:paraId="4F7705DD" w14:textId="77777777" w:rsidR="00000E3C" w:rsidRDefault="00000E3C" w:rsidP="00A30604">
      <w:pPr>
        <w:spacing w:line="276" w:lineRule="auto"/>
        <w:rPr>
          <w:szCs w:val="20"/>
        </w:rPr>
      </w:pPr>
    </w:p>
    <w:p w14:paraId="3F31214C" w14:textId="4BA5E1BC" w:rsidR="00C76A92" w:rsidRPr="005E6EB7" w:rsidRDefault="00B80331" w:rsidP="00A30604">
      <w:pPr>
        <w:spacing w:line="276" w:lineRule="auto"/>
        <w:rPr>
          <w:szCs w:val="20"/>
        </w:rPr>
      </w:pPr>
      <w:r>
        <w:rPr>
          <w:szCs w:val="20"/>
        </w:rPr>
        <w:t xml:space="preserve">Ik vind het van belang dat alle instellingen in het hoger </w:t>
      </w:r>
      <w:r w:rsidR="00443C80">
        <w:rPr>
          <w:szCs w:val="20"/>
        </w:rPr>
        <w:t>en middelbaar</w:t>
      </w:r>
      <w:r w:rsidR="00A56128">
        <w:rPr>
          <w:szCs w:val="20"/>
        </w:rPr>
        <w:t xml:space="preserve"> beroeps</w:t>
      </w:r>
      <w:r>
        <w:rPr>
          <w:szCs w:val="20"/>
        </w:rPr>
        <w:t>onderwijs</w:t>
      </w:r>
      <w:r w:rsidR="002F21D8">
        <w:rPr>
          <w:szCs w:val="20"/>
        </w:rPr>
        <w:t>,</w:t>
      </w:r>
      <w:r>
        <w:rPr>
          <w:szCs w:val="20"/>
        </w:rPr>
        <w:t xml:space="preserve"> </w:t>
      </w:r>
      <w:r w:rsidR="00476930">
        <w:rPr>
          <w:szCs w:val="20"/>
        </w:rPr>
        <w:t>naast</w:t>
      </w:r>
      <w:r w:rsidR="007D69D3">
        <w:rPr>
          <w:szCs w:val="20"/>
        </w:rPr>
        <w:t xml:space="preserve"> </w:t>
      </w:r>
      <w:r w:rsidR="002F21D8">
        <w:rPr>
          <w:szCs w:val="20"/>
        </w:rPr>
        <w:t xml:space="preserve">het gebruik van </w:t>
      </w:r>
      <w:r w:rsidR="00443C80">
        <w:rPr>
          <w:szCs w:val="20"/>
        </w:rPr>
        <w:t>eigen, interne audits en zelf</w:t>
      </w:r>
      <w:r w:rsidR="004751CC">
        <w:rPr>
          <w:szCs w:val="20"/>
        </w:rPr>
        <w:t>-</w:t>
      </w:r>
      <w:r w:rsidR="00DD61FE">
        <w:rPr>
          <w:szCs w:val="20"/>
        </w:rPr>
        <w:t>assessments</w:t>
      </w:r>
      <w:r w:rsidR="00A15640">
        <w:rPr>
          <w:szCs w:val="20"/>
        </w:rPr>
        <w:t>, zich laten toetsen door middel van externe audit</w:t>
      </w:r>
      <w:r>
        <w:rPr>
          <w:szCs w:val="20"/>
        </w:rPr>
        <w:t>s</w:t>
      </w:r>
      <w:r w:rsidR="009B2AD4">
        <w:rPr>
          <w:szCs w:val="20"/>
        </w:rPr>
        <w:t>.</w:t>
      </w:r>
      <w:r w:rsidR="005A376D">
        <w:rPr>
          <w:szCs w:val="20"/>
        </w:rPr>
        <w:t xml:space="preserve"> </w:t>
      </w:r>
      <w:r>
        <w:rPr>
          <w:szCs w:val="20"/>
        </w:rPr>
        <w:t xml:space="preserve">Het belang van </w:t>
      </w:r>
      <w:r>
        <w:rPr>
          <w:szCs w:val="20"/>
        </w:rPr>
        <w:lastRenderedPageBreak/>
        <w:t>cyberveiligheid op het ongestoord verloop van het onderwijs en onder</w:t>
      </w:r>
      <w:r w:rsidR="00443C80">
        <w:rPr>
          <w:szCs w:val="20"/>
        </w:rPr>
        <w:t>z</w:t>
      </w:r>
      <w:r>
        <w:rPr>
          <w:szCs w:val="20"/>
        </w:rPr>
        <w:t xml:space="preserve">oek </w:t>
      </w:r>
      <w:r w:rsidR="00443C80">
        <w:rPr>
          <w:szCs w:val="20"/>
        </w:rPr>
        <w:t xml:space="preserve">rechtvaardigt dat. </w:t>
      </w:r>
      <w:r w:rsidR="000707A7" w:rsidRPr="005E6EB7">
        <w:rPr>
          <w:szCs w:val="20"/>
        </w:rPr>
        <w:t xml:space="preserve">Ik maak daarom </w:t>
      </w:r>
      <w:r w:rsidR="00B8267E">
        <w:rPr>
          <w:szCs w:val="20"/>
        </w:rPr>
        <w:t xml:space="preserve">dit najaar </w:t>
      </w:r>
      <w:r w:rsidR="000707A7" w:rsidRPr="005E6EB7">
        <w:rPr>
          <w:szCs w:val="20"/>
        </w:rPr>
        <w:t xml:space="preserve">met de koepels afspraken </w:t>
      </w:r>
      <w:r w:rsidR="005A376D">
        <w:rPr>
          <w:szCs w:val="20"/>
        </w:rPr>
        <w:t>hoe we audits en monitoring vorm gaan geven</w:t>
      </w:r>
      <w:r w:rsidR="009B2AD4">
        <w:rPr>
          <w:szCs w:val="20"/>
        </w:rPr>
        <w:t xml:space="preserve"> en hoe we kunnen verzekeren dat elke instelling periodiek extern </w:t>
      </w:r>
      <w:proofErr w:type="spellStart"/>
      <w:r w:rsidR="009B2AD4">
        <w:rPr>
          <w:szCs w:val="20"/>
        </w:rPr>
        <w:t>geaudit</w:t>
      </w:r>
      <w:proofErr w:type="spellEnd"/>
      <w:r w:rsidR="009B2AD4">
        <w:rPr>
          <w:szCs w:val="20"/>
        </w:rPr>
        <w:t xml:space="preserve"> wordt</w:t>
      </w:r>
      <w:r w:rsidR="005A376D">
        <w:rPr>
          <w:szCs w:val="20"/>
        </w:rPr>
        <w:t xml:space="preserve">. </w:t>
      </w:r>
    </w:p>
    <w:p w14:paraId="7625699C" w14:textId="77777777" w:rsidR="007046B8" w:rsidRDefault="005A376D" w:rsidP="00A30604">
      <w:pPr>
        <w:spacing w:line="276" w:lineRule="auto"/>
        <w:rPr>
          <w:szCs w:val="20"/>
        </w:rPr>
      </w:pPr>
      <w:r>
        <w:rPr>
          <w:szCs w:val="20"/>
        </w:rPr>
        <w:t xml:space="preserve"> </w:t>
      </w:r>
    </w:p>
    <w:p w14:paraId="0018E232" w14:textId="77E8C258" w:rsidR="007046B8" w:rsidRDefault="007046B8" w:rsidP="00393AE7">
      <w:r>
        <w:rPr>
          <w:szCs w:val="18"/>
        </w:rPr>
        <w:t xml:space="preserve">Voor toezichthouders is niet </w:t>
      </w:r>
      <w:r w:rsidR="005E2648">
        <w:rPr>
          <w:szCs w:val="18"/>
        </w:rPr>
        <w:t xml:space="preserve">precies </w:t>
      </w:r>
      <w:r>
        <w:rPr>
          <w:szCs w:val="18"/>
        </w:rPr>
        <w:t xml:space="preserve">duidelijk welke verantwoordelijkheid ze op het gebied van cyberveiligheid hebben, </w:t>
      </w:r>
      <w:r w:rsidR="005E2648">
        <w:rPr>
          <w:szCs w:val="18"/>
        </w:rPr>
        <w:t>geeft de Inspectie aan. Met de Inspectie bekijk ik welke maatregelen nodig zijn om hier duidelijkheid te verschaffen, ook in relatie tot bovengeschetste Europese ontwikkelingen.</w:t>
      </w:r>
      <w:r>
        <w:rPr>
          <w:szCs w:val="18"/>
        </w:rPr>
        <w:t xml:space="preserve">  </w:t>
      </w:r>
    </w:p>
    <w:p w14:paraId="36662723" w14:textId="797C6FE7" w:rsidR="007046B8" w:rsidRDefault="007046B8" w:rsidP="00A30604">
      <w:pPr>
        <w:spacing w:line="276" w:lineRule="auto"/>
        <w:rPr>
          <w:szCs w:val="20"/>
        </w:rPr>
      </w:pPr>
    </w:p>
    <w:p w14:paraId="77F43D07" w14:textId="7D18546A" w:rsidR="0045179D" w:rsidRPr="00A30604" w:rsidRDefault="0045179D" w:rsidP="00A30604">
      <w:pPr>
        <w:spacing w:line="276" w:lineRule="auto"/>
        <w:rPr>
          <w:b/>
          <w:bCs/>
          <w:szCs w:val="18"/>
        </w:rPr>
      </w:pPr>
      <w:r w:rsidRPr="00A30604">
        <w:rPr>
          <w:b/>
          <w:bCs/>
          <w:szCs w:val="18"/>
        </w:rPr>
        <w:t>NWO en KNAW</w:t>
      </w:r>
    </w:p>
    <w:p w14:paraId="6D165D13" w14:textId="67A1F07A" w:rsidR="0038229F" w:rsidRPr="00A30604" w:rsidRDefault="00537DB3" w:rsidP="00A30604">
      <w:pPr>
        <w:spacing w:line="276" w:lineRule="auto"/>
        <w:rPr>
          <w:szCs w:val="18"/>
        </w:rPr>
      </w:pPr>
      <w:r>
        <w:rPr>
          <w:szCs w:val="18"/>
        </w:rPr>
        <w:t xml:space="preserve">Het rapport van de </w:t>
      </w:r>
      <w:r w:rsidR="002942F0" w:rsidRPr="002942F0">
        <w:rPr>
          <w:szCs w:val="18"/>
        </w:rPr>
        <w:t xml:space="preserve">Inspectie heeft onderzoek gedaan naar de digitale weerbaarheid in het hoger onderwijs. De inspectie benadrukt in haar rapport, en ik onderschrijf dat van harte, het belang van samenwerking in de hele keten. Voor het hoger onderwijs zijn de instituten van NWO en de KNAW een belangrijke partner. Daarom vind ik het belangrijk om, ondanks het feit dat zij buiten de scope van dit onderzoek vallen, ook met NWO en de KNAW in gesprek te gaan. Zo kunnen we nader bepalen wat de aanbevelingen uit het Inspectierapport voor hen kunnen betekenen en hoe ik deze onderzoeksinstituten verder kan ondersteunen in hun cyberveiligheid. Waar nodig en opportuun kunnen de acties die hieruit voortkomen gelijktijdig worden opgepakt met de acties in het hoger onderwijs. Eerder heb ik u in de Kamerbrief van 19 mei jl. geïnformeerd over de inspanningen van deze organisaties op het gebied van cyberveiligheid. Naast de individuele audits en maatregelen zijn zowel de NWO als de KNAW goed aangesloten bij SURFcert. Ook zullen zij zich aansluiten bij SURFsoc.  </w:t>
      </w:r>
    </w:p>
    <w:p w14:paraId="186E538C" w14:textId="15909E13" w:rsidR="003431C8" w:rsidRDefault="003431C8" w:rsidP="00A30604">
      <w:pPr>
        <w:spacing w:line="276" w:lineRule="auto"/>
        <w:rPr>
          <w:szCs w:val="18"/>
        </w:rPr>
      </w:pPr>
    </w:p>
    <w:p w14:paraId="01DDA7C5" w14:textId="6B6F2194" w:rsidR="00397206" w:rsidRDefault="00A30604" w:rsidP="00A30604">
      <w:pPr>
        <w:spacing w:line="276" w:lineRule="auto"/>
        <w:rPr>
          <w:szCs w:val="18"/>
        </w:rPr>
      </w:pPr>
      <w:r w:rsidRPr="00397206">
        <w:rPr>
          <w:b/>
          <w:bCs/>
          <w:szCs w:val="18"/>
        </w:rPr>
        <w:t>M</w:t>
      </w:r>
      <w:r w:rsidR="002B1F69">
        <w:rPr>
          <w:b/>
          <w:bCs/>
          <w:szCs w:val="18"/>
        </w:rPr>
        <w:t>iddelbaar</w:t>
      </w:r>
      <w:r w:rsidR="0093458D">
        <w:rPr>
          <w:b/>
          <w:bCs/>
          <w:szCs w:val="18"/>
        </w:rPr>
        <w:t xml:space="preserve"> </w:t>
      </w:r>
      <w:r w:rsidR="002B1F69">
        <w:rPr>
          <w:b/>
          <w:bCs/>
          <w:szCs w:val="18"/>
        </w:rPr>
        <w:t>beroepsonderwijs</w:t>
      </w:r>
      <w:r>
        <w:rPr>
          <w:szCs w:val="18"/>
        </w:rPr>
        <w:t xml:space="preserve"> </w:t>
      </w:r>
    </w:p>
    <w:p w14:paraId="46A4A0D5" w14:textId="3CC93121" w:rsidR="002B1F69" w:rsidRDefault="00A56128" w:rsidP="00277332">
      <w:r>
        <w:t xml:space="preserve">Zoals eerder in deze brief beschreven, gelden veel van de </w:t>
      </w:r>
      <w:r w:rsidR="002B1F69">
        <w:t>maatregelen  zowel voor het hoger als middel</w:t>
      </w:r>
      <w:r w:rsidR="00C40105">
        <w:t xml:space="preserve">baar </w:t>
      </w:r>
      <w:r w:rsidR="002B1F69">
        <w:t>beroepsonderwijs</w:t>
      </w:r>
      <w:r w:rsidR="002F21D8">
        <w:t>.</w:t>
      </w:r>
      <w:r w:rsidR="002B1F69">
        <w:t xml:space="preserve"> Zo wordt er in het </w:t>
      </w:r>
      <w:r w:rsidR="0008230B">
        <w:t>MBO</w:t>
      </w:r>
      <w:r w:rsidR="002B1F69">
        <w:t xml:space="preserve"> al veel samen</w:t>
      </w:r>
      <w:r w:rsidR="002F21D8">
        <w:t>gewerkt</w:t>
      </w:r>
      <w:r w:rsidR="002B1F69">
        <w:t xml:space="preserve"> onder de coördinatie van </w:t>
      </w:r>
      <w:proofErr w:type="spellStart"/>
      <w:r w:rsidR="00B22C10">
        <w:t>s</w:t>
      </w:r>
      <w:r w:rsidR="002B1F69">
        <w:t>a</w:t>
      </w:r>
      <w:r w:rsidR="00A15640">
        <w:t>MBO</w:t>
      </w:r>
      <w:proofErr w:type="spellEnd"/>
      <w:r w:rsidR="002B1F69">
        <w:t>-ICT.</w:t>
      </w:r>
      <w:r w:rsidR="00771713">
        <w:t xml:space="preserve"> </w:t>
      </w:r>
      <w:r w:rsidR="002B1F69" w:rsidRPr="009222AA">
        <w:t xml:space="preserve">Ook </w:t>
      </w:r>
      <w:r w:rsidRPr="009222AA">
        <w:t xml:space="preserve">worden voorbereidingen getroffen om instellingen te laten </w:t>
      </w:r>
      <w:r w:rsidR="002B1F69" w:rsidRPr="009222AA">
        <w:t xml:space="preserve"> aansluit</w:t>
      </w:r>
      <w:r w:rsidRPr="009222AA">
        <w:t>en</w:t>
      </w:r>
      <w:r w:rsidR="002B1F69" w:rsidRPr="009222AA">
        <w:t xml:space="preserve"> </w:t>
      </w:r>
      <w:r w:rsidRPr="009222AA">
        <w:t xml:space="preserve">op </w:t>
      </w:r>
      <w:r w:rsidR="002B1F69" w:rsidRPr="009222AA">
        <w:t xml:space="preserve">SURFsoc </w:t>
      </w:r>
      <w:r w:rsidRPr="009222AA">
        <w:t>of een andere SOC oplossing</w:t>
      </w:r>
      <w:r w:rsidR="002B1F69" w:rsidRPr="009222AA">
        <w:t>.</w:t>
      </w:r>
      <w:r w:rsidR="002B1F69">
        <w:t xml:space="preserve"> Ik heb u hierover in de beantwoording van de vragen naar aanleiding van de hack bij ROC Mondriaan eerder bericht</w:t>
      </w:r>
      <w:r w:rsidR="002B1F69">
        <w:rPr>
          <w:rStyle w:val="Voetnootmarkering"/>
        </w:rPr>
        <w:footnoteReference w:id="15"/>
      </w:r>
      <w:r w:rsidR="002B1F69">
        <w:t>. Verbetering is even</w:t>
      </w:r>
      <w:r w:rsidR="002F21D8">
        <w:t>wel</w:t>
      </w:r>
      <w:r w:rsidR="002B1F69">
        <w:t xml:space="preserve"> nodig. Dit blijkt al uit de constatering dat de helft van de instellingen in het MBO het ambitieniveau nog niet heeft gehaald. Zoals ik </w:t>
      </w:r>
      <w:r w:rsidR="00C40105">
        <w:t>hierboven aangaf,</w:t>
      </w:r>
      <w:r w:rsidR="002B1F69">
        <w:t xml:space="preserve"> is de rol van de bestuurders en de aandacht die dit onderwerp krijgt binnen de instelling van groot belang. Ik </w:t>
      </w:r>
      <w:r w:rsidR="0008230B">
        <w:t>ben</w:t>
      </w:r>
      <w:r w:rsidR="002B1F69">
        <w:t xml:space="preserve"> daarom, net als in het hoger onderwijs, ook met de koepels in het MBO in gesprek over hoe we de digitale weerbaarheid in deze onderwijssector kunnen vergroten. </w:t>
      </w:r>
      <w:r w:rsidR="00C40105">
        <w:t xml:space="preserve">Ik trek daarbij </w:t>
      </w:r>
      <w:r w:rsidR="002B1F69">
        <w:t xml:space="preserve">zoveel mogelijk gezamenlijk </w:t>
      </w:r>
      <w:r w:rsidR="00C40105">
        <w:t>op</w:t>
      </w:r>
      <w:r w:rsidR="002B1F69">
        <w:t xml:space="preserve"> met het hoger onderwijs. </w:t>
      </w:r>
    </w:p>
    <w:p w14:paraId="430B6E69" w14:textId="77777777" w:rsidR="00A56128" w:rsidRDefault="00A56128" w:rsidP="00A56128">
      <w:pPr>
        <w:spacing w:line="276" w:lineRule="auto"/>
        <w:rPr>
          <w:b/>
          <w:bCs/>
          <w:szCs w:val="20"/>
        </w:rPr>
      </w:pPr>
    </w:p>
    <w:p w14:paraId="44720FD8" w14:textId="15DDA55B" w:rsidR="0038229F" w:rsidRPr="00A30604" w:rsidRDefault="0038229F" w:rsidP="00A30604">
      <w:pPr>
        <w:spacing w:line="276" w:lineRule="auto"/>
        <w:rPr>
          <w:b/>
          <w:bCs/>
          <w:szCs w:val="20"/>
        </w:rPr>
      </w:pPr>
      <w:r w:rsidRPr="00A30604">
        <w:rPr>
          <w:b/>
          <w:bCs/>
          <w:szCs w:val="20"/>
        </w:rPr>
        <w:t>Tot slot</w:t>
      </w:r>
    </w:p>
    <w:p w14:paraId="70B7A343" w14:textId="5AFE4AE1" w:rsidR="00B74084" w:rsidRPr="005E6EB7" w:rsidRDefault="00B93D00" w:rsidP="00A30604">
      <w:pPr>
        <w:spacing w:line="276" w:lineRule="auto"/>
        <w:rPr>
          <w:szCs w:val="20"/>
        </w:rPr>
      </w:pPr>
      <w:r w:rsidRPr="005E6EB7">
        <w:rPr>
          <w:szCs w:val="20"/>
        </w:rPr>
        <w:t xml:space="preserve">Het onderwijs is door </w:t>
      </w:r>
      <w:r w:rsidR="00D63C13">
        <w:rPr>
          <w:szCs w:val="20"/>
        </w:rPr>
        <w:t>zijn</w:t>
      </w:r>
      <w:r w:rsidRPr="005E6EB7">
        <w:rPr>
          <w:szCs w:val="20"/>
        </w:rPr>
        <w:t xml:space="preserve"> open karakter kwetsbaar. </w:t>
      </w:r>
      <w:r w:rsidR="004D4AEB" w:rsidRPr="005E6EB7">
        <w:rPr>
          <w:szCs w:val="20"/>
        </w:rPr>
        <w:t xml:space="preserve">Tegelijkertijd is </w:t>
      </w:r>
      <w:r w:rsidR="00D63C13">
        <w:rPr>
          <w:szCs w:val="20"/>
        </w:rPr>
        <w:t>openheid</w:t>
      </w:r>
      <w:r w:rsidR="004D4AEB" w:rsidRPr="005E6EB7">
        <w:rPr>
          <w:szCs w:val="20"/>
        </w:rPr>
        <w:t xml:space="preserve"> een kernwaarde van hoogwaardig onderwijs. </w:t>
      </w:r>
      <w:r w:rsidRPr="005E6EB7">
        <w:rPr>
          <w:szCs w:val="20"/>
        </w:rPr>
        <w:t>Een open leer-en werkomgeving is een voorwaarde voor goed onderwijs, excellent onderzoek en kennisdeling. De voordelen van digitalisering, d</w:t>
      </w:r>
      <w:r w:rsidR="00D63C13">
        <w:rPr>
          <w:szCs w:val="20"/>
        </w:rPr>
        <w:t>ie</w:t>
      </w:r>
      <w:r w:rsidRPr="005E6EB7">
        <w:rPr>
          <w:szCs w:val="20"/>
        </w:rPr>
        <w:t xml:space="preserve"> door de </w:t>
      </w:r>
      <w:r w:rsidR="004D4AEB" w:rsidRPr="005E6EB7">
        <w:rPr>
          <w:szCs w:val="20"/>
        </w:rPr>
        <w:t>co</w:t>
      </w:r>
      <w:r w:rsidRPr="005E6EB7">
        <w:rPr>
          <w:szCs w:val="20"/>
        </w:rPr>
        <w:t xml:space="preserve">ronacrisis in </w:t>
      </w:r>
      <w:r w:rsidR="00D63C13">
        <w:rPr>
          <w:szCs w:val="20"/>
        </w:rPr>
        <w:t xml:space="preserve">een </w:t>
      </w:r>
      <w:r w:rsidRPr="005E6EB7">
        <w:rPr>
          <w:szCs w:val="20"/>
        </w:rPr>
        <w:t xml:space="preserve">versnelling </w:t>
      </w:r>
      <w:r w:rsidR="00C76A92">
        <w:rPr>
          <w:szCs w:val="20"/>
        </w:rPr>
        <w:t>is</w:t>
      </w:r>
      <w:r w:rsidR="00C76A92" w:rsidRPr="005E6EB7">
        <w:rPr>
          <w:szCs w:val="20"/>
        </w:rPr>
        <w:t xml:space="preserve"> </w:t>
      </w:r>
      <w:r w:rsidRPr="005E6EB7">
        <w:rPr>
          <w:szCs w:val="20"/>
        </w:rPr>
        <w:t xml:space="preserve">geraakt, (internationale) samenwerking en open </w:t>
      </w:r>
      <w:proofErr w:type="spellStart"/>
      <w:r w:rsidRPr="005E6EB7">
        <w:rPr>
          <w:szCs w:val="20"/>
        </w:rPr>
        <w:t>science</w:t>
      </w:r>
      <w:proofErr w:type="spellEnd"/>
      <w:r w:rsidRPr="005E6EB7">
        <w:rPr>
          <w:szCs w:val="20"/>
        </w:rPr>
        <w:t xml:space="preserve"> zij</w:t>
      </w:r>
      <w:r w:rsidR="00D63C13">
        <w:rPr>
          <w:szCs w:val="20"/>
        </w:rPr>
        <w:t>n</w:t>
      </w:r>
      <w:r w:rsidRPr="005E6EB7">
        <w:rPr>
          <w:szCs w:val="20"/>
        </w:rPr>
        <w:t xml:space="preserve"> evident</w:t>
      </w:r>
      <w:r w:rsidR="00B74084" w:rsidRPr="005E6EB7">
        <w:rPr>
          <w:szCs w:val="20"/>
        </w:rPr>
        <w:t>.</w:t>
      </w:r>
      <w:r w:rsidR="004D4AEB" w:rsidRPr="005E6EB7">
        <w:rPr>
          <w:szCs w:val="20"/>
        </w:rPr>
        <w:t xml:space="preserve"> </w:t>
      </w:r>
      <w:r w:rsidR="009222AA">
        <w:rPr>
          <w:szCs w:val="20"/>
        </w:rPr>
        <w:t xml:space="preserve">Het is belangrijk om </w:t>
      </w:r>
      <w:r w:rsidR="009222AA">
        <w:rPr>
          <w:szCs w:val="20"/>
        </w:rPr>
        <w:lastRenderedPageBreak/>
        <w:t xml:space="preserve">deze kernwaarde </w:t>
      </w:r>
      <w:r w:rsidR="005A3AD2">
        <w:rPr>
          <w:szCs w:val="20"/>
        </w:rPr>
        <w:t xml:space="preserve">niet uit het oog te verliezen. Evenzeer is het van belang te blijven realiseren dat </w:t>
      </w:r>
      <w:r w:rsidR="009222AA">
        <w:rPr>
          <w:szCs w:val="20"/>
        </w:rPr>
        <w:t>1</w:t>
      </w:r>
      <w:r w:rsidR="00941FFE">
        <w:rPr>
          <w:szCs w:val="20"/>
        </w:rPr>
        <w:t xml:space="preserve">00% veiligheid </w:t>
      </w:r>
      <w:r w:rsidR="005A3AD2">
        <w:rPr>
          <w:szCs w:val="20"/>
        </w:rPr>
        <w:t>onmogelijk is.</w:t>
      </w:r>
      <w:r w:rsidR="004D4AEB" w:rsidRPr="005E6EB7">
        <w:rPr>
          <w:szCs w:val="20"/>
        </w:rPr>
        <w:t xml:space="preserve"> </w:t>
      </w:r>
    </w:p>
    <w:p w14:paraId="69DE4019" w14:textId="423E6620" w:rsidR="00B93D00" w:rsidRPr="005E6EB7" w:rsidRDefault="00287F1E" w:rsidP="00A30604">
      <w:pPr>
        <w:spacing w:line="276" w:lineRule="auto"/>
        <w:rPr>
          <w:szCs w:val="20"/>
        </w:rPr>
      </w:pPr>
      <w:r w:rsidRPr="005E6EB7">
        <w:rPr>
          <w:szCs w:val="20"/>
        </w:rPr>
        <w:t xml:space="preserve"> </w:t>
      </w:r>
    </w:p>
    <w:p w14:paraId="7992C4C5" w14:textId="1318854C" w:rsidR="00B93D00" w:rsidRPr="005E6EB7" w:rsidRDefault="00287F1E" w:rsidP="00A30604">
      <w:pPr>
        <w:spacing w:line="276" w:lineRule="auto"/>
      </w:pPr>
      <w:r w:rsidRPr="005E6EB7">
        <w:rPr>
          <w:szCs w:val="20"/>
        </w:rPr>
        <w:t xml:space="preserve">Het verhogen van de digitale weerbaarheid van </w:t>
      </w:r>
      <w:r w:rsidR="004751CC">
        <w:rPr>
          <w:szCs w:val="20"/>
        </w:rPr>
        <w:t>de</w:t>
      </w:r>
      <w:r w:rsidR="004751CC" w:rsidRPr="005E6EB7">
        <w:rPr>
          <w:szCs w:val="20"/>
        </w:rPr>
        <w:t xml:space="preserve"> </w:t>
      </w:r>
      <w:r w:rsidRPr="005E6EB7">
        <w:rPr>
          <w:szCs w:val="20"/>
        </w:rPr>
        <w:t xml:space="preserve">onderwijssector is </w:t>
      </w:r>
      <w:r w:rsidR="00D63C13">
        <w:rPr>
          <w:szCs w:val="20"/>
        </w:rPr>
        <w:t xml:space="preserve">niettemin noodzakelijk en </w:t>
      </w:r>
      <w:r w:rsidRPr="005E6EB7">
        <w:rPr>
          <w:szCs w:val="20"/>
        </w:rPr>
        <w:t>gebaat bij een integrale aanpak van veiligheid</w:t>
      </w:r>
      <w:r w:rsidR="007D6522" w:rsidRPr="005E6EB7">
        <w:rPr>
          <w:szCs w:val="20"/>
        </w:rPr>
        <w:t xml:space="preserve"> waar</w:t>
      </w:r>
      <w:r w:rsidR="002456BC" w:rsidRPr="005E6EB7">
        <w:rPr>
          <w:szCs w:val="20"/>
        </w:rPr>
        <w:t>in een afweging wordt gemaakt tussen kernwaarden, bedreigingen en de te beschermen belangen.</w:t>
      </w:r>
      <w:r w:rsidRPr="005E6EB7">
        <w:rPr>
          <w:szCs w:val="20"/>
        </w:rPr>
        <w:t xml:space="preserve"> </w:t>
      </w:r>
      <w:r w:rsidR="002456BC" w:rsidRPr="005E6EB7">
        <w:rPr>
          <w:szCs w:val="20"/>
        </w:rPr>
        <w:t xml:space="preserve">Daarbij moeten </w:t>
      </w:r>
      <w:r w:rsidR="00D63C13">
        <w:rPr>
          <w:szCs w:val="20"/>
        </w:rPr>
        <w:t xml:space="preserve">ook </w:t>
      </w:r>
      <w:r w:rsidR="002456BC" w:rsidRPr="005E6EB7">
        <w:rPr>
          <w:szCs w:val="20"/>
        </w:rPr>
        <w:t xml:space="preserve">kosten en baten van veiligheidsmaatregelen tegen elkaar worden afgewogen. Ook moet het duidelijk zijn welke verantwoordelijkheden </w:t>
      </w:r>
      <w:r w:rsidRPr="005E6EB7">
        <w:rPr>
          <w:szCs w:val="20"/>
        </w:rPr>
        <w:t>individuele instellingen</w:t>
      </w:r>
      <w:r w:rsidR="002456BC" w:rsidRPr="005E6EB7">
        <w:rPr>
          <w:szCs w:val="20"/>
        </w:rPr>
        <w:t xml:space="preserve"> zelf kunnen invullen</w:t>
      </w:r>
      <w:r w:rsidRPr="005E6EB7">
        <w:rPr>
          <w:szCs w:val="20"/>
        </w:rPr>
        <w:t xml:space="preserve">, waar ze in gezamenlijkheid kunnen </w:t>
      </w:r>
      <w:r w:rsidR="007D6522" w:rsidRPr="005E6EB7">
        <w:rPr>
          <w:szCs w:val="20"/>
        </w:rPr>
        <w:t xml:space="preserve">optreden om de kennis en expertise van alle ketenpartners optimaal te benutten en waar </w:t>
      </w:r>
      <w:r w:rsidR="007D6522" w:rsidRPr="005E6EB7">
        <w:t>aanvullende coördinatie of ondersteuning vanuit de overheid nodig is</w:t>
      </w:r>
      <w:r w:rsidR="002456BC" w:rsidRPr="005E6EB7">
        <w:t xml:space="preserve">. </w:t>
      </w:r>
      <w:r w:rsidR="0038229F">
        <w:t xml:space="preserve">Met de hier voorgenomen maatregelen onderstrepen de sector en ik de urgentie </w:t>
      </w:r>
      <w:r w:rsidR="00902296">
        <w:t xml:space="preserve">en het gezamenlijk streven om de digitale weerbaarheid </w:t>
      </w:r>
      <w:r w:rsidR="0038229F">
        <w:t>van</w:t>
      </w:r>
      <w:r w:rsidR="00902296">
        <w:t xml:space="preserve"> de sector</w:t>
      </w:r>
      <w:r w:rsidR="00771713">
        <w:t xml:space="preserve"> </w:t>
      </w:r>
      <w:r w:rsidR="00902296">
        <w:t>te</w:t>
      </w:r>
      <w:r w:rsidR="0038229F">
        <w:t xml:space="preserve"> verhogen.</w:t>
      </w:r>
      <w:r w:rsidR="00902296">
        <w:t xml:space="preserve"> </w:t>
      </w:r>
    </w:p>
    <w:p w14:paraId="68F85ED6" w14:textId="4884E762" w:rsidR="002456BC" w:rsidRDefault="002456BC" w:rsidP="00A30604">
      <w:pPr>
        <w:spacing w:line="276" w:lineRule="auto"/>
      </w:pPr>
    </w:p>
    <w:p w14:paraId="0325D5E4" w14:textId="77777777" w:rsidR="00BC4D85" w:rsidRPr="005E6EB7" w:rsidRDefault="00BC4D85" w:rsidP="00A30604">
      <w:pPr>
        <w:spacing w:line="276" w:lineRule="auto"/>
        <w:rPr>
          <w:szCs w:val="20"/>
        </w:rPr>
      </w:pPr>
    </w:p>
    <w:p w14:paraId="391A32B6" w14:textId="77777777" w:rsidR="00BC4D85" w:rsidRPr="005E6EB7" w:rsidRDefault="00BC4D85" w:rsidP="00A30604">
      <w:pPr>
        <w:spacing w:line="276" w:lineRule="auto"/>
        <w:rPr>
          <w:szCs w:val="20"/>
        </w:rPr>
      </w:pPr>
    </w:p>
    <w:p w14:paraId="1F30D6E8" w14:textId="13BF9DEC" w:rsidR="00184B30" w:rsidRPr="005E6EB7" w:rsidRDefault="00695158" w:rsidP="00A30604">
      <w:pPr>
        <w:spacing w:line="276" w:lineRule="auto"/>
        <w:rPr>
          <w:szCs w:val="20"/>
        </w:rPr>
      </w:pPr>
      <w:r w:rsidRPr="005E6EB7">
        <w:rPr>
          <w:szCs w:val="20"/>
        </w:rPr>
        <w:t>D</w:t>
      </w:r>
      <w:r w:rsidR="00AA2B57" w:rsidRPr="005E6EB7">
        <w:rPr>
          <w:szCs w:val="20"/>
        </w:rPr>
        <w:t>e minister van Onderwijs, Cultuur en Wetenschap,</w:t>
      </w:r>
    </w:p>
    <w:p w14:paraId="2FB14532" w14:textId="77777777" w:rsidR="00530470" w:rsidRPr="005E6EB7" w:rsidRDefault="00530470" w:rsidP="00A30604">
      <w:pPr>
        <w:spacing w:line="276" w:lineRule="auto"/>
        <w:rPr>
          <w:szCs w:val="20"/>
        </w:rPr>
      </w:pPr>
    </w:p>
    <w:p w14:paraId="3EB84A82" w14:textId="77777777" w:rsidR="00530470" w:rsidRPr="005E6EB7" w:rsidRDefault="00530470" w:rsidP="00A30604">
      <w:pPr>
        <w:spacing w:line="276" w:lineRule="auto"/>
        <w:rPr>
          <w:szCs w:val="20"/>
        </w:rPr>
      </w:pPr>
    </w:p>
    <w:p w14:paraId="3F0F31AC" w14:textId="77777777" w:rsidR="00530470" w:rsidRPr="005E6EB7" w:rsidRDefault="00530470" w:rsidP="00A30604">
      <w:pPr>
        <w:spacing w:line="276" w:lineRule="auto"/>
        <w:rPr>
          <w:szCs w:val="20"/>
        </w:rPr>
      </w:pPr>
    </w:p>
    <w:p w14:paraId="44F16229" w14:textId="77777777" w:rsidR="00530470" w:rsidRPr="004B4901" w:rsidRDefault="00AA2B57" w:rsidP="00A30604">
      <w:pPr>
        <w:pStyle w:val="standaard-tekst"/>
        <w:spacing w:line="276" w:lineRule="auto"/>
        <w:rPr>
          <w:sz w:val="18"/>
          <w:szCs w:val="18"/>
        </w:rPr>
      </w:pPr>
      <w:r w:rsidRPr="005E6EB7">
        <w:rPr>
          <w:sz w:val="18"/>
          <w:szCs w:val="18"/>
        </w:rPr>
        <w:t>Ingrid van Engelshoven</w:t>
      </w:r>
    </w:p>
    <w:sectPr w:rsidR="00530470" w:rsidRPr="004B4901"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C110" w14:textId="77777777" w:rsidR="005B3478" w:rsidRDefault="005B3478">
      <w:pPr>
        <w:spacing w:line="240" w:lineRule="auto"/>
      </w:pPr>
      <w:r>
        <w:separator/>
      </w:r>
    </w:p>
  </w:endnote>
  <w:endnote w:type="continuationSeparator" w:id="0">
    <w:p w14:paraId="5C86F175" w14:textId="77777777" w:rsidR="005B3478" w:rsidRDefault="005B3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1D5F" w14:textId="77777777" w:rsidR="002F21D8" w:rsidRPr="00BC3B53" w:rsidRDefault="002F21D8"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21D8" w14:paraId="553C9C28" w14:textId="77777777" w:rsidTr="004C7E1D">
      <w:trPr>
        <w:trHeight w:hRule="exact" w:val="357"/>
      </w:trPr>
      <w:tc>
        <w:tcPr>
          <w:tcW w:w="7603" w:type="dxa"/>
          <w:shd w:val="clear" w:color="auto" w:fill="auto"/>
        </w:tcPr>
        <w:p w14:paraId="5EDBC470" w14:textId="77777777" w:rsidR="002F21D8" w:rsidRPr="004C7E1D" w:rsidRDefault="002F21D8" w:rsidP="004C7E1D">
          <w:pPr>
            <w:spacing w:line="180" w:lineRule="exact"/>
            <w:rPr>
              <w:sz w:val="13"/>
              <w:szCs w:val="13"/>
            </w:rPr>
          </w:pPr>
        </w:p>
      </w:tc>
      <w:tc>
        <w:tcPr>
          <w:tcW w:w="2172" w:type="dxa"/>
          <w:shd w:val="clear" w:color="auto" w:fill="auto"/>
        </w:tcPr>
        <w:p w14:paraId="300BF181" w14:textId="2239B224" w:rsidR="002F21D8" w:rsidRPr="004C7E1D" w:rsidRDefault="002F21D8"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47779">
            <w:rPr>
              <w:szCs w:val="13"/>
            </w:rPr>
            <w:t>8</w:t>
          </w:r>
          <w:r w:rsidRPr="004C7E1D">
            <w:rPr>
              <w:szCs w:val="13"/>
            </w:rPr>
            <w:fldChar w:fldCharType="end"/>
          </w:r>
        </w:p>
      </w:tc>
    </w:tr>
  </w:tbl>
  <w:p w14:paraId="113F9083" w14:textId="77777777" w:rsidR="002F21D8" w:rsidRPr="002F71BB" w:rsidRDefault="002F21D8"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2F21D8" w14:paraId="55DE7CFA" w14:textId="77777777" w:rsidTr="004C7E1D">
      <w:trPr>
        <w:trHeight w:hRule="exact" w:val="357"/>
      </w:trPr>
      <w:tc>
        <w:tcPr>
          <w:tcW w:w="7709" w:type="dxa"/>
          <w:shd w:val="clear" w:color="auto" w:fill="auto"/>
        </w:tcPr>
        <w:p w14:paraId="304A2737" w14:textId="77777777" w:rsidR="002F21D8" w:rsidRPr="004C7E1D" w:rsidRDefault="002F21D8" w:rsidP="004C7E1D">
          <w:pPr>
            <w:spacing w:line="180" w:lineRule="exact"/>
            <w:rPr>
              <w:sz w:val="13"/>
              <w:szCs w:val="13"/>
            </w:rPr>
          </w:pPr>
        </w:p>
      </w:tc>
      <w:tc>
        <w:tcPr>
          <w:tcW w:w="2060" w:type="dxa"/>
          <w:shd w:val="clear" w:color="auto" w:fill="auto"/>
        </w:tcPr>
        <w:p w14:paraId="27CF46DE" w14:textId="5B464596" w:rsidR="002F21D8" w:rsidRPr="004C7E1D" w:rsidRDefault="002F21D8"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47779">
            <w:rPr>
              <w:szCs w:val="13"/>
            </w:rPr>
            <w:t>8</w:t>
          </w:r>
          <w:r w:rsidRPr="004C7E1D">
            <w:rPr>
              <w:szCs w:val="13"/>
            </w:rPr>
            <w:fldChar w:fldCharType="end"/>
          </w:r>
        </w:p>
      </w:tc>
    </w:tr>
  </w:tbl>
  <w:p w14:paraId="536D63DA" w14:textId="77777777" w:rsidR="002F21D8" w:rsidRPr="00C64E34" w:rsidRDefault="002F21D8"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96854" w14:textId="77777777" w:rsidR="005B3478" w:rsidRDefault="005B3478">
      <w:pPr>
        <w:spacing w:line="240" w:lineRule="auto"/>
      </w:pPr>
      <w:r>
        <w:separator/>
      </w:r>
    </w:p>
  </w:footnote>
  <w:footnote w:type="continuationSeparator" w:id="0">
    <w:p w14:paraId="3CA33EB5" w14:textId="77777777" w:rsidR="005B3478" w:rsidRDefault="005B3478">
      <w:pPr>
        <w:spacing w:line="240" w:lineRule="auto"/>
      </w:pPr>
      <w:r>
        <w:continuationSeparator/>
      </w:r>
    </w:p>
  </w:footnote>
  <w:footnote w:id="1">
    <w:p w14:paraId="5008DE00" w14:textId="1DD9D438" w:rsidR="002F21D8" w:rsidRDefault="002F21D8">
      <w:pPr>
        <w:pStyle w:val="Voetnoottekst"/>
      </w:pPr>
      <w:r>
        <w:rPr>
          <w:rStyle w:val="Voetnootmarkering"/>
        </w:rPr>
        <w:footnoteRef/>
      </w:r>
      <w:r>
        <w:t xml:space="preserve"> </w:t>
      </w:r>
      <w:r w:rsidRPr="008C3687">
        <w:rPr>
          <w:sz w:val="16"/>
          <w:szCs w:val="16"/>
        </w:rPr>
        <w:t>Kamer</w:t>
      </w:r>
      <w:r>
        <w:rPr>
          <w:sz w:val="16"/>
          <w:szCs w:val="16"/>
        </w:rPr>
        <w:t>stuk ‘Binnen zonder kloppen- digitale weerbaarheid in het hoger onderwijs’| 15-09-2021.</w:t>
      </w:r>
    </w:p>
  </w:footnote>
  <w:footnote w:id="2">
    <w:p w14:paraId="7F41FF94" w14:textId="586E0F4D" w:rsidR="002F21D8" w:rsidRDefault="002F21D8">
      <w:pPr>
        <w:pStyle w:val="Voetnoottekst"/>
      </w:pPr>
      <w:r>
        <w:rPr>
          <w:rStyle w:val="Voetnootmarkering"/>
        </w:rPr>
        <w:footnoteRef/>
      </w:r>
      <w:r>
        <w:t xml:space="preserve"> </w:t>
      </w:r>
      <w:r>
        <w:rPr>
          <w:sz w:val="16"/>
          <w:szCs w:val="16"/>
        </w:rPr>
        <w:t>Kamerbrief ‘</w:t>
      </w:r>
      <w:r w:rsidRPr="00E91B66">
        <w:rPr>
          <w:sz w:val="16"/>
          <w:szCs w:val="16"/>
        </w:rPr>
        <w:t>Digitalisering in het funderend onderwijs</w:t>
      </w:r>
      <w:r>
        <w:rPr>
          <w:sz w:val="16"/>
          <w:szCs w:val="16"/>
        </w:rPr>
        <w:t xml:space="preserve">’ | </w:t>
      </w:r>
      <w:r w:rsidRPr="002942F0">
        <w:rPr>
          <w:sz w:val="16"/>
          <w:szCs w:val="16"/>
        </w:rPr>
        <w:t>24</w:t>
      </w:r>
      <w:r>
        <w:rPr>
          <w:sz w:val="16"/>
          <w:szCs w:val="16"/>
        </w:rPr>
        <w:t>-09-2021.</w:t>
      </w:r>
    </w:p>
  </w:footnote>
  <w:footnote w:id="3">
    <w:p w14:paraId="46E4F714" w14:textId="1F77CDB3" w:rsidR="002F21D8" w:rsidRPr="00E630E5" w:rsidRDefault="002F21D8" w:rsidP="0076766F">
      <w:pPr>
        <w:pStyle w:val="Voetnoottekst"/>
        <w:rPr>
          <w:sz w:val="16"/>
          <w:szCs w:val="16"/>
        </w:rPr>
      </w:pPr>
      <w:r w:rsidRPr="00E630E5">
        <w:rPr>
          <w:rStyle w:val="Voetnootmarkering"/>
          <w:sz w:val="16"/>
          <w:szCs w:val="16"/>
        </w:rPr>
        <w:footnoteRef/>
      </w:r>
      <w:r w:rsidRPr="00E630E5">
        <w:rPr>
          <w:sz w:val="16"/>
          <w:szCs w:val="16"/>
        </w:rPr>
        <w:t xml:space="preserve"> De BIO</w:t>
      </w:r>
      <w:r>
        <w:rPr>
          <w:sz w:val="16"/>
          <w:szCs w:val="16"/>
        </w:rPr>
        <w:t xml:space="preserve"> </w:t>
      </w:r>
      <w:r w:rsidRPr="00E630E5">
        <w:rPr>
          <w:sz w:val="16"/>
          <w:szCs w:val="16"/>
        </w:rPr>
        <w:t>(De Baseline informatiebeveiliging Overheid) is het basisnormenkader voor informatiebeveiliging binnen alle overheidslagen (Rijk, gemeenten, provincies en waterschappen). Het is gebaseerd op internationale standaarden, de ISO-normen 27001 en 27002. Deze zijn als verplicht te gebruiken standaarden opgenomen op de pas-toe-of-leg-uit-lijst op het forum standaardisatie.</w:t>
      </w:r>
      <w:r>
        <w:rPr>
          <w:sz w:val="16"/>
          <w:szCs w:val="16"/>
        </w:rPr>
        <w:t xml:space="preserve"> De zes BIO-standaarden zijn </w:t>
      </w:r>
      <w:r w:rsidRPr="000223F9">
        <w:rPr>
          <w:sz w:val="16"/>
          <w:szCs w:val="16"/>
        </w:rPr>
        <w:t>1.</w:t>
      </w:r>
      <w:r>
        <w:rPr>
          <w:sz w:val="16"/>
          <w:szCs w:val="16"/>
        </w:rPr>
        <w:t xml:space="preserve"> </w:t>
      </w:r>
      <w:r w:rsidRPr="000223F9">
        <w:rPr>
          <w:sz w:val="16"/>
          <w:szCs w:val="16"/>
        </w:rPr>
        <w:t>Vergroten bewustzijn</w:t>
      </w:r>
      <w:r>
        <w:rPr>
          <w:sz w:val="16"/>
          <w:szCs w:val="16"/>
        </w:rPr>
        <w:t xml:space="preserve">, </w:t>
      </w:r>
      <w:r w:rsidRPr="000223F9">
        <w:rPr>
          <w:sz w:val="16"/>
          <w:szCs w:val="16"/>
        </w:rPr>
        <w:t>2.</w:t>
      </w:r>
      <w:r>
        <w:rPr>
          <w:sz w:val="16"/>
          <w:szCs w:val="16"/>
        </w:rPr>
        <w:t xml:space="preserve"> </w:t>
      </w:r>
      <w:r w:rsidRPr="000223F9">
        <w:rPr>
          <w:sz w:val="16"/>
          <w:szCs w:val="16"/>
        </w:rPr>
        <w:t>Veilige en open cultuur</w:t>
      </w:r>
      <w:r>
        <w:rPr>
          <w:sz w:val="16"/>
          <w:szCs w:val="16"/>
        </w:rPr>
        <w:t xml:space="preserve">, </w:t>
      </w:r>
      <w:r w:rsidRPr="000223F9">
        <w:rPr>
          <w:sz w:val="16"/>
          <w:szCs w:val="16"/>
        </w:rPr>
        <w:t>3.</w:t>
      </w:r>
      <w:r>
        <w:rPr>
          <w:sz w:val="16"/>
          <w:szCs w:val="16"/>
        </w:rPr>
        <w:t xml:space="preserve"> </w:t>
      </w:r>
      <w:r w:rsidRPr="000223F9">
        <w:rPr>
          <w:sz w:val="16"/>
          <w:szCs w:val="16"/>
        </w:rPr>
        <w:t>Inrichten risicoteam</w:t>
      </w:r>
      <w:r>
        <w:rPr>
          <w:sz w:val="16"/>
          <w:szCs w:val="16"/>
        </w:rPr>
        <w:t xml:space="preserve">, </w:t>
      </w:r>
      <w:r w:rsidRPr="000223F9">
        <w:rPr>
          <w:sz w:val="16"/>
          <w:szCs w:val="16"/>
        </w:rPr>
        <w:t>4.</w:t>
      </w:r>
      <w:r>
        <w:rPr>
          <w:sz w:val="16"/>
          <w:szCs w:val="16"/>
        </w:rPr>
        <w:t xml:space="preserve"> </w:t>
      </w:r>
      <w:r w:rsidRPr="000223F9">
        <w:rPr>
          <w:sz w:val="16"/>
          <w:szCs w:val="16"/>
        </w:rPr>
        <w:t>Borgen risicomanagement</w:t>
      </w:r>
      <w:r>
        <w:rPr>
          <w:sz w:val="16"/>
          <w:szCs w:val="16"/>
        </w:rPr>
        <w:t xml:space="preserve">, </w:t>
      </w:r>
      <w:r w:rsidRPr="000223F9">
        <w:rPr>
          <w:sz w:val="16"/>
          <w:szCs w:val="16"/>
        </w:rPr>
        <w:t>5.</w:t>
      </w:r>
      <w:r>
        <w:rPr>
          <w:sz w:val="16"/>
          <w:szCs w:val="16"/>
        </w:rPr>
        <w:t xml:space="preserve"> </w:t>
      </w:r>
      <w:r w:rsidRPr="000223F9">
        <w:rPr>
          <w:sz w:val="16"/>
          <w:szCs w:val="16"/>
        </w:rPr>
        <w:t>Aandacht ketensamenwerking</w:t>
      </w:r>
      <w:r>
        <w:rPr>
          <w:sz w:val="16"/>
          <w:szCs w:val="16"/>
        </w:rPr>
        <w:t xml:space="preserve">, </w:t>
      </w:r>
      <w:r w:rsidRPr="000223F9">
        <w:rPr>
          <w:sz w:val="16"/>
          <w:szCs w:val="16"/>
        </w:rPr>
        <w:t>6.</w:t>
      </w:r>
      <w:r>
        <w:rPr>
          <w:sz w:val="16"/>
          <w:szCs w:val="16"/>
        </w:rPr>
        <w:t xml:space="preserve"> </w:t>
      </w:r>
      <w:r w:rsidRPr="000223F9">
        <w:rPr>
          <w:sz w:val="16"/>
          <w:szCs w:val="16"/>
        </w:rPr>
        <w:t>Controleren en evalueren</w:t>
      </w:r>
      <w:r>
        <w:rPr>
          <w:sz w:val="16"/>
          <w:szCs w:val="16"/>
        </w:rPr>
        <w:t>.</w:t>
      </w:r>
    </w:p>
  </w:footnote>
  <w:footnote w:id="4">
    <w:p w14:paraId="6E2B8B42" w14:textId="77777777" w:rsidR="002F21D8" w:rsidRDefault="002F21D8" w:rsidP="00490B06">
      <w:pPr>
        <w:pStyle w:val="Voetnoottekst"/>
      </w:pPr>
      <w:r>
        <w:rPr>
          <w:rStyle w:val="Voetnootmarkering"/>
        </w:rPr>
        <w:footnoteRef/>
      </w:r>
      <w:r w:rsidRPr="003E53B0">
        <w:rPr>
          <w:sz w:val="16"/>
          <w:szCs w:val="16"/>
        </w:rPr>
        <w:t xml:space="preserve"> SURF </w:t>
      </w:r>
      <w:r>
        <w:rPr>
          <w:sz w:val="16"/>
          <w:szCs w:val="16"/>
        </w:rPr>
        <w:t>‘</w:t>
      </w:r>
      <w:r w:rsidRPr="003E53B0">
        <w:rPr>
          <w:sz w:val="16"/>
          <w:szCs w:val="16"/>
        </w:rPr>
        <w:t xml:space="preserve">Cyberdreigingsbeeld </w:t>
      </w:r>
      <w:r>
        <w:rPr>
          <w:sz w:val="16"/>
          <w:szCs w:val="16"/>
        </w:rPr>
        <w:t>2019/2020 onderwijs en onderzoek’.</w:t>
      </w:r>
    </w:p>
  </w:footnote>
  <w:footnote w:id="5">
    <w:p w14:paraId="3FE42988" w14:textId="1B0C98A6" w:rsidR="002F21D8" w:rsidRPr="00A827BA" w:rsidRDefault="002F21D8" w:rsidP="000A21BA">
      <w:pPr>
        <w:pStyle w:val="Voetnoottekst"/>
        <w:rPr>
          <w:sz w:val="16"/>
          <w:szCs w:val="16"/>
        </w:rPr>
      </w:pPr>
      <w:r>
        <w:rPr>
          <w:rStyle w:val="Voetnootmarkering"/>
        </w:rPr>
        <w:footnoteRef/>
      </w:r>
      <w:r>
        <w:t xml:space="preserve"> </w:t>
      </w:r>
      <w:r>
        <w:rPr>
          <w:sz w:val="16"/>
          <w:szCs w:val="16"/>
        </w:rPr>
        <w:t>Kamerbrieven: ‘Onderzoek naar cyberaanval Universiteit Maastricht en maatregelen cyberveiligheid’ | 03-07-2021, ‘Cyberveiligheid in het hoger onderwijs-en onderzoeksveld’ | 19-05-2021 en ‘Cyberveiligheid in het onderwijs’ | 14-02-2020.</w:t>
      </w:r>
    </w:p>
  </w:footnote>
  <w:footnote w:id="6">
    <w:p w14:paraId="4B0E4AD4" w14:textId="596103E3" w:rsidR="002F21D8" w:rsidRPr="009C50EB" w:rsidRDefault="002F21D8" w:rsidP="004D5CDE">
      <w:pPr>
        <w:spacing w:line="240" w:lineRule="auto"/>
      </w:pPr>
      <w:r>
        <w:rPr>
          <w:rStyle w:val="Voetnootmarkering"/>
        </w:rPr>
        <w:footnoteRef/>
      </w:r>
      <w:r w:rsidRPr="009C50EB">
        <w:t xml:space="preserve"> </w:t>
      </w:r>
      <w:r w:rsidRPr="009C50EB">
        <w:rPr>
          <w:sz w:val="16"/>
          <w:szCs w:val="16"/>
        </w:rPr>
        <w:t xml:space="preserve">SURFcert- het SURF Computer Emergency Response Team </w:t>
      </w:r>
      <w:r>
        <w:rPr>
          <w:sz w:val="16"/>
          <w:szCs w:val="16"/>
        </w:rPr>
        <w:t>is een schakelorganisatie binnen</w:t>
      </w:r>
      <w:r w:rsidRPr="009C50EB">
        <w:rPr>
          <w:sz w:val="16"/>
          <w:szCs w:val="16"/>
        </w:rPr>
        <w:t xml:space="preserve"> met het Landelijk Dekkend Stelsel</w:t>
      </w:r>
      <w:r>
        <w:rPr>
          <w:sz w:val="16"/>
          <w:szCs w:val="16"/>
        </w:rPr>
        <w:t xml:space="preserve"> (LDS)</w:t>
      </w:r>
      <w:r w:rsidRPr="009C50EB">
        <w:rPr>
          <w:sz w:val="16"/>
          <w:szCs w:val="16"/>
        </w:rPr>
        <w:t>. Het L</w:t>
      </w:r>
      <w:r>
        <w:rPr>
          <w:sz w:val="16"/>
          <w:szCs w:val="16"/>
        </w:rPr>
        <w:t xml:space="preserve">DS </w:t>
      </w:r>
      <w:r w:rsidRPr="009C50EB">
        <w:rPr>
          <w:sz w:val="16"/>
          <w:szCs w:val="16"/>
        </w:rPr>
        <w:t>is een stelsel waarin publieke en private partijen kennis en informatie met elkaar uitwisselen</w:t>
      </w:r>
      <w:r>
        <w:rPr>
          <w:sz w:val="16"/>
          <w:szCs w:val="16"/>
        </w:rPr>
        <w:t>, en waarmee het NCSC dreigingsinformatie kan delen</w:t>
      </w:r>
      <w:r w:rsidRPr="009C50EB">
        <w:rPr>
          <w:sz w:val="16"/>
          <w:szCs w:val="16"/>
        </w:rPr>
        <w:t>.</w:t>
      </w:r>
      <w:r>
        <w:rPr>
          <w:sz w:val="16"/>
          <w:szCs w:val="16"/>
        </w:rPr>
        <w:t xml:space="preserve"> </w:t>
      </w:r>
      <w:r w:rsidRPr="009C50EB">
        <w:rPr>
          <w:sz w:val="16"/>
          <w:szCs w:val="16"/>
        </w:rPr>
        <w:t>Aangesloten zijn bijvoorbeeld CERTs,</w:t>
      </w:r>
      <w:r>
        <w:rPr>
          <w:sz w:val="16"/>
          <w:szCs w:val="16"/>
        </w:rPr>
        <w:t xml:space="preserve"> OKTTs (s</w:t>
      </w:r>
      <w:r w:rsidRPr="009C50EB">
        <w:rPr>
          <w:sz w:val="16"/>
          <w:szCs w:val="16"/>
        </w:rPr>
        <w:t>ectorale en regionale samenwerkingsverbanden</w:t>
      </w:r>
      <w:r>
        <w:rPr>
          <w:sz w:val="16"/>
          <w:szCs w:val="16"/>
        </w:rPr>
        <w:t>)</w:t>
      </w:r>
      <w:r w:rsidRPr="009C50EB">
        <w:rPr>
          <w:sz w:val="16"/>
          <w:szCs w:val="16"/>
        </w:rPr>
        <w:t>,</w:t>
      </w:r>
      <w:r>
        <w:rPr>
          <w:sz w:val="16"/>
          <w:szCs w:val="16"/>
        </w:rPr>
        <w:t xml:space="preserve"> s</w:t>
      </w:r>
      <w:r w:rsidRPr="009C50EB">
        <w:rPr>
          <w:sz w:val="16"/>
          <w:szCs w:val="16"/>
        </w:rPr>
        <w:t>ectorale en regionale samenwerkingsverbanden</w:t>
      </w:r>
      <w:r>
        <w:rPr>
          <w:sz w:val="16"/>
          <w:szCs w:val="16"/>
        </w:rPr>
        <w:t xml:space="preserve"> en</w:t>
      </w:r>
      <w:r w:rsidRPr="009C50EB">
        <w:rPr>
          <w:sz w:val="16"/>
          <w:szCs w:val="16"/>
        </w:rPr>
        <w:t xml:space="preserve"> het Digital Trust Center (DTC). </w:t>
      </w:r>
    </w:p>
  </w:footnote>
  <w:footnote w:id="7">
    <w:p w14:paraId="32A3C6A9" w14:textId="433DCBF7" w:rsidR="002F21D8" w:rsidRPr="009E4C90" w:rsidRDefault="002F21D8">
      <w:pPr>
        <w:pStyle w:val="Voetnoottekst"/>
      </w:pPr>
      <w:r>
        <w:rPr>
          <w:rStyle w:val="Voetnootmarkering"/>
        </w:rPr>
        <w:footnoteRef/>
      </w:r>
      <w:r w:rsidRPr="008D7189">
        <w:rPr>
          <w:sz w:val="16"/>
          <w:szCs w:val="16"/>
        </w:rPr>
        <w:t xml:space="preserve"> Normenkader informatiebeveiliging hoger onderwijs kent zes </w:t>
      </w:r>
      <w:r>
        <w:rPr>
          <w:sz w:val="16"/>
          <w:szCs w:val="16"/>
        </w:rPr>
        <w:t>c</w:t>
      </w:r>
      <w:r w:rsidRPr="008D7189">
        <w:rPr>
          <w:sz w:val="16"/>
          <w:szCs w:val="16"/>
        </w:rPr>
        <w:t>lusters met elk een eigen volwassenheidsniveau. In de laatste SURFaudit van 2019 was de gemiddelde score van alle instellingen op de zes onderdelen 2</w:t>
      </w:r>
      <w:r>
        <w:rPr>
          <w:sz w:val="16"/>
          <w:szCs w:val="16"/>
        </w:rPr>
        <w:t>,</w:t>
      </w:r>
      <w:r w:rsidRPr="008D7189">
        <w:rPr>
          <w:sz w:val="16"/>
          <w:szCs w:val="16"/>
        </w:rPr>
        <w:t>3. Het afgesproken ambitieniveau is 3.</w:t>
      </w:r>
    </w:p>
  </w:footnote>
  <w:footnote w:id="8">
    <w:p w14:paraId="054BB1BA" w14:textId="0A6CF8BF" w:rsidR="002F21D8" w:rsidRPr="003B24D9" w:rsidRDefault="002F21D8" w:rsidP="003B24D9">
      <w:pPr>
        <w:pStyle w:val="Tekstopmerking"/>
        <w:rPr>
          <w:sz w:val="16"/>
          <w:szCs w:val="16"/>
        </w:rPr>
      </w:pPr>
      <w:r>
        <w:rPr>
          <w:rStyle w:val="Voetnootmarkering"/>
        </w:rPr>
        <w:footnoteRef/>
      </w:r>
      <w:r>
        <w:rPr>
          <w:sz w:val="16"/>
          <w:szCs w:val="16"/>
        </w:rPr>
        <w:t xml:space="preserve"> </w:t>
      </w:r>
      <w:r w:rsidRPr="002D2E00">
        <w:rPr>
          <w:sz w:val="16"/>
          <w:szCs w:val="16"/>
        </w:rPr>
        <w:t>Het toetsingskader vult het normenkader aan. Dit beschrijft wat de vereisten zijn om aan een bepaald volwassenheidsniveau te voldoen.</w:t>
      </w:r>
      <w:r>
        <w:rPr>
          <w:sz w:val="16"/>
          <w:szCs w:val="16"/>
        </w:rPr>
        <w:t xml:space="preserve"> Per onderdeel zijn er zijn vijf verschillende volwassenheidsniveaus: 1.</w:t>
      </w:r>
      <w:r w:rsidRPr="002D2E00">
        <w:rPr>
          <w:sz w:val="16"/>
          <w:szCs w:val="16"/>
        </w:rPr>
        <w:t xml:space="preserve"> Initieel/ ad hoc</w:t>
      </w:r>
      <w:r>
        <w:rPr>
          <w:sz w:val="16"/>
          <w:szCs w:val="16"/>
        </w:rPr>
        <w:t>;</w:t>
      </w:r>
      <w:r w:rsidRPr="002D2E00">
        <w:rPr>
          <w:sz w:val="16"/>
          <w:szCs w:val="16"/>
        </w:rPr>
        <w:t xml:space="preserve"> 2. Herhaalbaar, maar informeel</w:t>
      </w:r>
      <w:r>
        <w:rPr>
          <w:sz w:val="16"/>
          <w:szCs w:val="16"/>
        </w:rPr>
        <w:t>;</w:t>
      </w:r>
      <w:r w:rsidRPr="002D2E00">
        <w:rPr>
          <w:sz w:val="16"/>
          <w:szCs w:val="16"/>
        </w:rPr>
        <w:t xml:space="preserve"> 3. Gedocumenteerd, formeel en aantoonbaar</w:t>
      </w:r>
      <w:r>
        <w:rPr>
          <w:sz w:val="16"/>
          <w:szCs w:val="16"/>
        </w:rPr>
        <w:t>;</w:t>
      </w:r>
      <w:r w:rsidRPr="002D2E00">
        <w:rPr>
          <w:sz w:val="16"/>
          <w:szCs w:val="16"/>
        </w:rPr>
        <w:t xml:space="preserve"> 4. Beheerst en meetbaar</w:t>
      </w:r>
      <w:r>
        <w:rPr>
          <w:sz w:val="16"/>
          <w:szCs w:val="16"/>
        </w:rPr>
        <w:t>;</w:t>
      </w:r>
      <w:r w:rsidRPr="002D2E00">
        <w:rPr>
          <w:sz w:val="16"/>
          <w:szCs w:val="16"/>
        </w:rPr>
        <w:t xml:space="preserve"> 5. Continue verbetering.</w:t>
      </w:r>
    </w:p>
  </w:footnote>
  <w:footnote w:id="9">
    <w:p w14:paraId="16AB3AC3" w14:textId="3582B781" w:rsidR="002F21D8" w:rsidRPr="000559E8" w:rsidRDefault="002F21D8">
      <w:pPr>
        <w:pStyle w:val="Voetnoottekst"/>
      </w:pPr>
      <w:r>
        <w:rPr>
          <w:rStyle w:val="Voetnootmarkering"/>
        </w:rPr>
        <w:footnoteRef/>
      </w:r>
      <w:r w:rsidRPr="000559E8">
        <w:t xml:space="preserve"> </w:t>
      </w:r>
      <w:r w:rsidRPr="000559E8">
        <w:rPr>
          <w:sz w:val="16"/>
          <w:szCs w:val="16"/>
        </w:rPr>
        <w:t>Cyber Security Beeld Nederland 2021 | 28-06-2021.</w:t>
      </w:r>
    </w:p>
  </w:footnote>
  <w:footnote w:id="10">
    <w:p w14:paraId="5AF3AE36" w14:textId="77777777" w:rsidR="002F21D8" w:rsidRDefault="002F21D8" w:rsidP="00DA5E43">
      <w:pPr>
        <w:pStyle w:val="Voetnoottekst"/>
      </w:pPr>
      <w:r>
        <w:rPr>
          <w:rStyle w:val="Voetnootmarkering"/>
        </w:rPr>
        <w:footnoteRef/>
      </w:r>
      <w:r>
        <w:t xml:space="preserve"> </w:t>
      </w:r>
      <w:r w:rsidRPr="00F9286C">
        <w:rPr>
          <w:sz w:val="16"/>
          <w:szCs w:val="16"/>
        </w:rPr>
        <w:t xml:space="preserve">NCSC (2021) </w:t>
      </w:r>
      <w:r>
        <w:rPr>
          <w:sz w:val="16"/>
          <w:szCs w:val="16"/>
        </w:rPr>
        <w:t>‘</w:t>
      </w:r>
      <w:r w:rsidRPr="00F9286C">
        <w:rPr>
          <w:sz w:val="16"/>
          <w:szCs w:val="16"/>
        </w:rPr>
        <w:t>Handreiking cybersecuritymaatregelen. Stap voor stap naar een digitaal veilige organisatie</w:t>
      </w:r>
      <w:r>
        <w:rPr>
          <w:sz w:val="16"/>
          <w:szCs w:val="16"/>
        </w:rPr>
        <w:t>’</w:t>
      </w:r>
      <w:r w:rsidRPr="00F9286C">
        <w:rPr>
          <w:sz w:val="16"/>
          <w:szCs w:val="16"/>
        </w:rPr>
        <w:t>. Den Haag: Nationaal Cyber Security Centrum. Ministerie van Justitie en Veiligheid.</w:t>
      </w:r>
    </w:p>
  </w:footnote>
  <w:footnote w:id="11">
    <w:p w14:paraId="0E6F5918" w14:textId="77777777" w:rsidR="002F21D8" w:rsidRDefault="002F21D8" w:rsidP="00E1619A">
      <w:pPr>
        <w:pStyle w:val="Voetnoottekst"/>
      </w:pPr>
      <w:r>
        <w:rPr>
          <w:rStyle w:val="Voetnootmarkering"/>
        </w:rPr>
        <w:footnoteRef/>
      </w:r>
      <w:r w:rsidRPr="00736580">
        <w:rPr>
          <w:sz w:val="16"/>
          <w:szCs w:val="16"/>
        </w:rPr>
        <w:t xml:space="preserve"> L</w:t>
      </w:r>
      <w:r w:rsidRPr="00736580">
        <w:rPr>
          <w:i/>
          <w:iCs/>
          <w:sz w:val="16"/>
          <w:szCs w:val="16"/>
        </w:rPr>
        <w:t>eerevaluatie cyberaanval</w:t>
      </w:r>
      <w:r w:rsidRPr="00736580">
        <w:rPr>
          <w:sz w:val="16"/>
          <w:szCs w:val="16"/>
        </w:rPr>
        <w:t xml:space="preserve"> </w:t>
      </w:r>
      <w:proofErr w:type="spellStart"/>
      <w:r>
        <w:rPr>
          <w:sz w:val="16"/>
          <w:szCs w:val="16"/>
        </w:rPr>
        <w:t>HvA</w:t>
      </w:r>
      <w:proofErr w:type="spellEnd"/>
      <w:r>
        <w:rPr>
          <w:sz w:val="16"/>
          <w:szCs w:val="16"/>
        </w:rPr>
        <w:t xml:space="preserve"> en UvA</w:t>
      </w:r>
      <w:r w:rsidRPr="00736580">
        <w:rPr>
          <w:sz w:val="16"/>
          <w:szCs w:val="16"/>
        </w:rPr>
        <w:t xml:space="preserve"> </w:t>
      </w:r>
      <w:r w:rsidRPr="00736580">
        <w:rPr>
          <w:i/>
          <w:iCs/>
          <w:sz w:val="16"/>
          <w:szCs w:val="16"/>
        </w:rPr>
        <w:t>‘Aanval afgeslagen’</w:t>
      </w:r>
      <w:r w:rsidRPr="00736580">
        <w:rPr>
          <w:sz w:val="16"/>
          <w:szCs w:val="16"/>
        </w:rPr>
        <w:t xml:space="preserve"> </w:t>
      </w:r>
      <w:r>
        <w:rPr>
          <w:sz w:val="16"/>
          <w:szCs w:val="16"/>
        </w:rPr>
        <w:t>door het</w:t>
      </w:r>
      <w:r w:rsidRPr="00736580">
        <w:rPr>
          <w:sz w:val="16"/>
          <w:szCs w:val="16"/>
        </w:rPr>
        <w:t xml:space="preserve"> COT- Instituut voor Veiligheids- en Crisismanagement</w:t>
      </w:r>
      <w:r>
        <w:rPr>
          <w:sz w:val="16"/>
          <w:szCs w:val="16"/>
        </w:rPr>
        <w:t xml:space="preserve"> |</w:t>
      </w:r>
      <w:r w:rsidRPr="00736580">
        <w:rPr>
          <w:sz w:val="16"/>
          <w:szCs w:val="16"/>
        </w:rPr>
        <w:t xml:space="preserve"> </w:t>
      </w:r>
      <w:r>
        <w:rPr>
          <w:sz w:val="16"/>
          <w:szCs w:val="16"/>
        </w:rPr>
        <w:t>0</w:t>
      </w:r>
      <w:r w:rsidRPr="00736580">
        <w:rPr>
          <w:sz w:val="16"/>
          <w:szCs w:val="16"/>
        </w:rPr>
        <w:t>6</w:t>
      </w:r>
      <w:r>
        <w:rPr>
          <w:sz w:val="16"/>
          <w:szCs w:val="16"/>
        </w:rPr>
        <w:t>-07-</w:t>
      </w:r>
      <w:r w:rsidRPr="00736580">
        <w:rPr>
          <w:sz w:val="16"/>
          <w:szCs w:val="16"/>
        </w:rPr>
        <w:t>2021</w:t>
      </w:r>
      <w:r>
        <w:rPr>
          <w:sz w:val="16"/>
          <w:szCs w:val="16"/>
        </w:rPr>
        <w:t>.</w:t>
      </w:r>
    </w:p>
  </w:footnote>
  <w:footnote w:id="12">
    <w:p w14:paraId="19D49205" w14:textId="2B110974" w:rsidR="002F21D8" w:rsidRPr="002D2B4C" w:rsidRDefault="002F21D8">
      <w:pPr>
        <w:pStyle w:val="Voetnoottekst"/>
      </w:pPr>
      <w:r>
        <w:rPr>
          <w:rStyle w:val="Voetnootmarkering"/>
        </w:rPr>
        <w:footnoteRef/>
      </w:r>
      <w:r>
        <w:t xml:space="preserve"> </w:t>
      </w:r>
      <w:proofErr w:type="spellStart"/>
      <w:r w:rsidRPr="002D2B4C">
        <w:rPr>
          <w:sz w:val="16"/>
          <w:szCs w:val="16"/>
        </w:rPr>
        <w:t>Netw</w:t>
      </w:r>
      <w:r>
        <w:rPr>
          <w:sz w:val="16"/>
          <w:szCs w:val="16"/>
        </w:rPr>
        <w:t>e</w:t>
      </w:r>
      <w:r w:rsidRPr="002D2B4C">
        <w:rPr>
          <w:sz w:val="16"/>
          <w:szCs w:val="16"/>
        </w:rPr>
        <w:t>rk</w:t>
      </w:r>
      <w:r>
        <w:rPr>
          <w:sz w:val="16"/>
          <w:szCs w:val="16"/>
        </w:rPr>
        <w:t>-en</w:t>
      </w:r>
      <w:proofErr w:type="spellEnd"/>
      <w:r>
        <w:rPr>
          <w:sz w:val="16"/>
          <w:szCs w:val="16"/>
        </w:rPr>
        <w:t xml:space="preserve"> </w:t>
      </w:r>
      <w:r w:rsidRPr="002D2B4C">
        <w:rPr>
          <w:sz w:val="16"/>
          <w:szCs w:val="16"/>
        </w:rPr>
        <w:t>informat</w:t>
      </w:r>
      <w:r>
        <w:rPr>
          <w:sz w:val="16"/>
          <w:szCs w:val="16"/>
        </w:rPr>
        <w:t>ie</w:t>
      </w:r>
      <w:r w:rsidRPr="002D2B4C">
        <w:rPr>
          <w:sz w:val="16"/>
          <w:szCs w:val="16"/>
        </w:rPr>
        <w:t xml:space="preserve"> system</w:t>
      </w:r>
      <w:r>
        <w:rPr>
          <w:sz w:val="16"/>
          <w:szCs w:val="16"/>
        </w:rPr>
        <w:t xml:space="preserve">en. Deze richtlijn bevat voorschriften voor de vitale infrastructuur met betrekking tot </w:t>
      </w:r>
      <w:r w:rsidRPr="00725FD2">
        <w:rPr>
          <w:sz w:val="16"/>
          <w:szCs w:val="16"/>
        </w:rPr>
        <w:t xml:space="preserve">cybersecurity eisen. </w:t>
      </w:r>
    </w:p>
  </w:footnote>
  <w:footnote w:id="13">
    <w:p w14:paraId="511505E3" w14:textId="6B3CDAB8" w:rsidR="002F21D8" w:rsidRPr="00A22BE9" w:rsidRDefault="002F21D8">
      <w:pPr>
        <w:pStyle w:val="Voetnoottekst"/>
        <w:rPr>
          <w:sz w:val="16"/>
          <w:szCs w:val="16"/>
        </w:rPr>
      </w:pPr>
      <w:r>
        <w:rPr>
          <w:rStyle w:val="Voetnootmarkering"/>
        </w:rPr>
        <w:footnoteRef/>
      </w:r>
      <w:r>
        <w:t xml:space="preserve"> </w:t>
      </w:r>
      <w:r w:rsidRPr="008E5407">
        <w:rPr>
          <w:sz w:val="16"/>
          <w:szCs w:val="16"/>
        </w:rPr>
        <w:t>CSR</w:t>
      </w:r>
      <w:r>
        <w:rPr>
          <w:sz w:val="16"/>
          <w:szCs w:val="16"/>
        </w:rPr>
        <w:t xml:space="preserve"> advies ‘Nederlandse Digitale Autonomie en Cyber Security’ | 14-05-2021</w:t>
      </w:r>
    </w:p>
  </w:footnote>
  <w:footnote w:id="14">
    <w:p w14:paraId="063C4C66" w14:textId="2695A70D" w:rsidR="002F21D8" w:rsidRPr="0008230B" w:rsidRDefault="002F21D8">
      <w:pPr>
        <w:pStyle w:val="Voetnoottekst"/>
      </w:pPr>
      <w:r>
        <w:rPr>
          <w:rStyle w:val="Voetnootmarkering"/>
        </w:rPr>
        <w:footnoteRef/>
      </w:r>
      <w:r>
        <w:t xml:space="preserve"> </w:t>
      </w:r>
      <w:hyperlink r:id="rId1" w:history="1">
        <w:r w:rsidRPr="007D69D3">
          <w:rPr>
            <w:rStyle w:val="Hyperlink"/>
            <w:color w:val="auto"/>
            <w:sz w:val="16"/>
            <w:szCs w:val="16"/>
            <w:u w:val="none"/>
          </w:rPr>
          <w:t>https://www.sambo-ict.nl/netwerken/informatiebeveiliging/framework-ibp/</w:t>
        </w:r>
      </w:hyperlink>
    </w:p>
  </w:footnote>
  <w:footnote w:id="15">
    <w:p w14:paraId="34BAD6FC" w14:textId="55F1FEC6" w:rsidR="002F21D8" w:rsidRPr="005E4655" w:rsidRDefault="002F21D8" w:rsidP="002B1F69">
      <w:pPr>
        <w:pStyle w:val="Voetnoottekst"/>
        <w:rPr>
          <w:sz w:val="16"/>
          <w:szCs w:val="16"/>
        </w:rPr>
      </w:pPr>
      <w:r>
        <w:rPr>
          <w:rStyle w:val="Voetnootmarkering"/>
        </w:rPr>
        <w:footnoteRef/>
      </w:r>
      <w:r>
        <w:rPr>
          <w:sz w:val="16"/>
          <w:szCs w:val="16"/>
        </w:rPr>
        <w:t xml:space="preserve"> Zie ook kamerstukken met kenmerk </w:t>
      </w:r>
      <w:r w:rsidRPr="002942F0">
        <w:rPr>
          <w:sz w:val="16"/>
          <w:szCs w:val="16"/>
        </w:rPr>
        <w:t xml:space="preserve">2021D34616 </w:t>
      </w:r>
      <w:r>
        <w:rPr>
          <w:sz w:val="16"/>
          <w:szCs w:val="16"/>
        </w:rPr>
        <w:t xml:space="preserve">en </w:t>
      </w:r>
      <w:r w:rsidRPr="002942F0">
        <w:rPr>
          <w:sz w:val="16"/>
          <w:szCs w:val="16"/>
        </w:rPr>
        <w:t>2021D34263.</w:t>
      </w:r>
      <w:r>
        <w:rPr>
          <w:sz w:val="16"/>
          <w:szCs w:val="16"/>
        </w:rPr>
        <w:t xml:space="preserve"> </w:t>
      </w:r>
      <w:hyperlink r:id="rId2" w:history="1"/>
      <w:r>
        <w:rPr>
          <w:sz w:val="16"/>
          <w:szCs w:val="16"/>
        </w:rPr>
        <w:t xml:space="preserve"> </w:t>
      </w:r>
    </w:p>
    <w:p w14:paraId="7ED63F96" w14:textId="77777777" w:rsidR="002F21D8" w:rsidRDefault="002F21D8" w:rsidP="002B1F6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2F21D8" w14:paraId="3BD41CF7" w14:textId="77777777" w:rsidTr="006D2D53">
      <w:trPr>
        <w:trHeight w:hRule="exact" w:val="400"/>
      </w:trPr>
      <w:tc>
        <w:tcPr>
          <w:tcW w:w="7518" w:type="dxa"/>
          <w:shd w:val="clear" w:color="auto" w:fill="auto"/>
        </w:tcPr>
        <w:p w14:paraId="7DCCFB5D" w14:textId="77777777" w:rsidR="002F21D8" w:rsidRPr="00275984" w:rsidRDefault="002F21D8" w:rsidP="00BF4427">
          <w:pPr>
            <w:pStyle w:val="Huisstijl-Rubricering"/>
          </w:pPr>
        </w:p>
      </w:tc>
    </w:tr>
  </w:tbl>
  <w:p w14:paraId="53680513" w14:textId="77777777" w:rsidR="002F21D8" w:rsidRPr="008211EF" w:rsidRDefault="002F21D8"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F21D8" w14:paraId="3422AF49" w14:textId="77777777" w:rsidTr="003B528D">
      <w:tc>
        <w:tcPr>
          <w:tcW w:w="2160" w:type="dxa"/>
          <w:shd w:val="clear" w:color="auto" w:fill="auto"/>
        </w:tcPr>
        <w:p w14:paraId="58977F78" w14:textId="25259008" w:rsidR="002F21D8" w:rsidRDefault="002F21D8" w:rsidP="006C2093">
          <w:pPr>
            <w:rPr>
              <w:b/>
              <w:sz w:val="13"/>
              <w:szCs w:val="13"/>
            </w:rPr>
          </w:pPr>
          <w:r w:rsidRPr="0052042A">
            <w:rPr>
              <w:b/>
              <w:sz w:val="13"/>
              <w:szCs w:val="13"/>
            </w:rPr>
            <w:t>Onze referentie</w:t>
          </w:r>
        </w:p>
        <w:p w14:paraId="2D1342F9" w14:textId="312C38FA" w:rsidR="002F21D8" w:rsidRPr="006D6B59" w:rsidRDefault="002F21D8" w:rsidP="006C2093">
          <w:pPr>
            <w:rPr>
              <w:bCs/>
              <w:sz w:val="13"/>
              <w:szCs w:val="13"/>
            </w:rPr>
          </w:pPr>
          <w:r w:rsidRPr="006D6B59">
            <w:rPr>
              <w:bCs/>
              <w:sz w:val="13"/>
              <w:szCs w:val="13"/>
            </w:rPr>
            <w:t>29517143</w:t>
          </w:r>
        </w:p>
        <w:p w14:paraId="47020911" w14:textId="77777777" w:rsidR="002F21D8" w:rsidRPr="000407BB" w:rsidRDefault="002F21D8" w:rsidP="008F6AD7">
          <w:pPr>
            <w:spacing w:after="90" w:line="180" w:lineRule="exact"/>
            <w:rPr>
              <w:sz w:val="13"/>
              <w:szCs w:val="13"/>
            </w:rPr>
          </w:pPr>
          <w:r w:rsidRPr="000407BB">
            <w:rPr>
              <w:sz w:val="13"/>
              <w:szCs w:val="13"/>
            </w:rPr>
            <w:t xml:space="preserve"> </w:t>
          </w:r>
        </w:p>
      </w:tc>
    </w:tr>
    <w:tr w:rsidR="002F21D8" w14:paraId="16F85AC9" w14:textId="77777777" w:rsidTr="002F71BB">
      <w:trPr>
        <w:trHeight w:val="259"/>
      </w:trPr>
      <w:tc>
        <w:tcPr>
          <w:tcW w:w="2160" w:type="dxa"/>
          <w:shd w:val="clear" w:color="auto" w:fill="auto"/>
        </w:tcPr>
        <w:p w14:paraId="31AB62C1" w14:textId="77777777" w:rsidR="002F21D8" w:rsidRPr="002F71BB" w:rsidRDefault="002F21D8" w:rsidP="0049501A">
          <w:pPr>
            <w:spacing w:line="180" w:lineRule="exact"/>
            <w:rPr>
              <w:i/>
              <w:sz w:val="13"/>
              <w:szCs w:val="13"/>
            </w:rPr>
          </w:pPr>
        </w:p>
      </w:tc>
    </w:tr>
  </w:tbl>
  <w:p w14:paraId="50BF8E3C" w14:textId="77777777" w:rsidR="002F21D8" w:rsidRPr="00217880" w:rsidRDefault="002F21D8"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2F21D8" w14:paraId="53139E6A" w14:textId="77777777" w:rsidTr="001377D4">
      <w:trPr>
        <w:trHeight w:val="2636"/>
      </w:trPr>
      <w:tc>
        <w:tcPr>
          <w:tcW w:w="737" w:type="dxa"/>
          <w:shd w:val="clear" w:color="auto" w:fill="auto"/>
        </w:tcPr>
        <w:p w14:paraId="2BDDA0C1" w14:textId="77777777" w:rsidR="002F21D8" w:rsidRDefault="002F21D8" w:rsidP="0047126E">
          <w:pPr>
            <w:framePr w:w="6339" w:h="2750" w:hRule="exact" w:hSpace="181" w:wrap="around" w:vAnchor="page" w:hAnchor="page" w:x="5586" w:y="1"/>
            <w:spacing w:line="240" w:lineRule="auto"/>
          </w:pPr>
        </w:p>
      </w:tc>
      <w:tc>
        <w:tcPr>
          <w:tcW w:w="5156" w:type="dxa"/>
          <w:shd w:val="clear" w:color="auto" w:fill="auto"/>
        </w:tcPr>
        <w:p w14:paraId="706CCA4D" w14:textId="77777777" w:rsidR="002F21D8" w:rsidRDefault="002F21D8" w:rsidP="0047126E">
          <w:pPr>
            <w:framePr w:w="3873" w:h="2625" w:hRule="exact" w:wrap="around" w:vAnchor="page" w:hAnchor="page" w:x="6323" w:y="1"/>
          </w:pPr>
          <w:r>
            <w:rPr>
              <w:noProof/>
              <w:lang w:val="en-US" w:eastAsia="en-US"/>
            </w:rPr>
            <w:drawing>
              <wp:inline distT="0" distB="0" distL="0" distR="0" wp14:anchorId="6F9D265D" wp14:editId="7AD5B717">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6778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899E309" w14:textId="77777777" w:rsidR="002F21D8" w:rsidRDefault="002F21D8" w:rsidP="00D037A9"/>
        <w:p w14:paraId="62A79BDF" w14:textId="77777777" w:rsidR="002F21D8" w:rsidRDefault="002F21D8" w:rsidP="00082403"/>
      </w:tc>
    </w:tr>
  </w:tbl>
  <w:p w14:paraId="32B131A2" w14:textId="77777777" w:rsidR="002F21D8" w:rsidRDefault="002F21D8"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F21D8" w14:paraId="26C79B73" w14:textId="77777777" w:rsidTr="0008539E">
      <w:trPr>
        <w:trHeight w:hRule="exact" w:val="572"/>
      </w:trPr>
      <w:tc>
        <w:tcPr>
          <w:tcW w:w="7520" w:type="dxa"/>
          <w:shd w:val="clear" w:color="auto" w:fill="auto"/>
        </w:tcPr>
        <w:p w14:paraId="52C9E79F" w14:textId="77777777" w:rsidR="002F21D8" w:rsidRPr="00963440" w:rsidRDefault="002F21D8" w:rsidP="003B6D32">
          <w:pPr>
            <w:pStyle w:val="Huisstijl-Adres"/>
            <w:spacing w:after="0"/>
          </w:pPr>
          <w:r w:rsidRPr="009E3B07">
            <w:t>&gt;Retouradres </w:t>
          </w:r>
          <w:r>
            <w:t>Postbus 16375 2500 BJ Den Haag</w:t>
          </w:r>
          <w:r w:rsidRPr="009E3B07">
            <w:t xml:space="preserve"> </w:t>
          </w:r>
        </w:p>
      </w:tc>
    </w:tr>
    <w:tr w:rsidR="002F21D8" w14:paraId="5F8EC7A2" w14:textId="77777777" w:rsidTr="00E776C6">
      <w:trPr>
        <w:cantSplit/>
        <w:trHeight w:hRule="exact" w:val="238"/>
      </w:trPr>
      <w:tc>
        <w:tcPr>
          <w:tcW w:w="7520" w:type="dxa"/>
          <w:shd w:val="clear" w:color="auto" w:fill="auto"/>
        </w:tcPr>
        <w:p w14:paraId="52A358B4" w14:textId="77777777" w:rsidR="002F21D8" w:rsidRPr="00963440" w:rsidRDefault="002F21D8" w:rsidP="00963440"/>
      </w:tc>
    </w:tr>
    <w:tr w:rsidR="002F21D8" w14:paraId="63CDD272" w14:textId="77777777" w:rsidTr="00E776C6">
      <w:trPr>
        <w:cantSplit/>
        <w:trHeight w:hRule="exact" w:val="1520"/>
      </w:trPr>
      <w:tc>
        <w:tcPr>
          <w:tcW w:w="7520" w:type="dxa"/>
          <w:shd w:val="clear" w:color="auto" w:fill="auto"/>
        </w:tcPr>
        <w:p w14:paraId="038D6E51" w14:textId="77777777" w:rsidR="002F21D8" w:rsidRPr="00963440" w:rsidRDefault="002F21D8" w:rsidP="003B6D32"/>
      </w:tc>
    </w:tr>
    <w:tr w:rsidR="002F21D8" w14:paraId="0BA7C999" w14:textId="77777777" w:rsidTr="00E776C6">
      <w:trPr>
        <w:trHeight w:hRule="exact" w:val="1077"/>
      </w:trPr>
      <w:tc>
        <w:tcPr>
          <w:tcW w:w="7520" w:type="dxa"/>
          <w:shd w:val="clear" w:color="auto" w:fill="auto"/>
        </w:tcPr>
        <w:p w14:paraId="6A0F4204" w14:textId="77777777" w:rsidR="002F21D8" w:rsidRDefault="002F21D8" w:rsidP="00892BA5">
          <w:pPr>
            <w:tabs>
              <w:tab w:val="left" w:pos="740"/>
            </w:tabs>
            <w:autoSpaceDE w:val="0"/>
            <w:autoSpaceDN w:val="0"/>
            <w:adjustRightInd w:val="0"/>
            <w:rPr>
              <w:rFonts w:cs="Verdana"/>
              <w:szCs w:val="18"/>
            </w:rPr>
          </w:pPr>
        </w:p>
        <w:p w14:paraId="66649527" w14:textId="77777777" w:rsidR="002F21D8" w:rsidRDefault="002F21D8" w:rsidP="00596D5A">
          <w:pPr>
            <w:rPr>
              <w:rFonts w:cs="Verdana"/>
              <w:szCs w:val="18"/>
            </w:rPr>
          </w:pPr>
        </w:p>
        <w:p w14:paraId="3BBAE31E" w14:textId="77777777" w:rsidR="002F21D8" w:rsidRPr="00596D5A" w:rsidRDefault="002F21D8" w:rsidP="00596D5A">
          <w:pPr>
            <w:tabs>
              <w:tab w:val="left" w:pos="4965"/>
            </w:tabs>
            <w:rPr>
              <w:rFonts w:cs="Verdana"/>
              <w:szCs w:val="18"/>
            </w:rPr>
          </w:pPr>
          <w:r>
            <w:rPr>
              <w:rFonts w:cs="Verdana"/>
              <w:szCs w:val="18"/>
            </w:rPr>
            <w:tab/>
          </w:r>
        </w:p>
      </w:tc>
    </w:tr>
  </w:tbl>
  <w:p w14:paraId="3EEDA1F0" w14:textId="77777777" w:rsidR="002F21D8" w:rsidRDefault="002F21D8" w:rsidP="00BC4AE3">
    <w:pPr>
      <w:pStyle w:val="Koptekst"/>
    </w:pPr>
  </w:p>
  <w:p w14:paraId="3D6A463C" w14:textId="77777777" w:rsidR="002F21D8" w:rsidRDefault="002F21D8" w:rsidP="00BC4AE3">
    <w:pPr>
      <w:pStyle w:val="Koptekst"/>
    </w:pPr>
  </w:p>
  <w:p w14:paraId="311541AA" w14:textId="77777777" w:rsidR="002F21D8" w:rsidRDefault="002F21D8" w:rsidP="00BC4AE3">
    <w:pPr>
      <w:pStyle w:val="Koptekst"/>
    </w:pPr>
  </w:p>
  <w:p w14:paraId="1784F6BE" w14:textId="77777777" w:rsidR="002F21D8" w:rsidRDefault="002F21D8" w:rsidP="00BC4AE3">
    <w:pPr>
      <w:pStyle w:val="Koptekst"/>
    </w:pPr>
  </w:p>
  <w:p w14:paraId="62FAA4A6" w14:textId="77777777" w:rsidR="002F21D8" w:rsidRDefault="002F21D8"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2701F7B"/>
    <w:multiLevelType w:val="hybridMultilevel"/>
    <w:tmpl w:val="AC721A54"/>
    <w:lvl w:ilvl="0" w:tplc="B5307BF4">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B6300712">
      <w:start w:val="1"/>
      <w:numFmt w:val="bullet"/>
      <w:pStyle w:val="Lijstopsomteken"/>
      <w:lvlText w:val="•"/>
      <w:lvlJc w:val="left"/>
      <w:pPr>
        <w:tabs>
          <w:tab w:val="num" w:pos="227"/>
        </w:tabs>
        <w:ind w:left="227" w:hanging="227"/>
      </w:pPr>
      <w:rPr>
        <w:rFonts w:ascii="Verdana" w:hAnsi="Verdana" w:hint="default"/>
        <w:sz w:val="18"/>
        <w:szCs w:val="18"/>
      </w:rPr>
    </w:lvl>
    <w:lvl w:ilvl="1" w:tplc="9ED60ECC" w:tentative="1">
      <w:start w:val="1"/>
      <w:numFmt w:val="bullet"/>
      <w:lvlText w:val="o"/>
      <w:lvlJc w:val="left"/>
      <w:pPr>
        <w:tabs>
          <w:tab w:val="num" w:pos="1440"/>
        </w:tabs>
        <w:ind w:left="1440" w:hanging="360"/>
      </w:pPr>
      <w:rPr>
        <w:rFonts w:ascii="Courier New" w:hAnsi="Courier New" w:cs="Courier New" w:hint="default"/>
      </w:rPr>
    </w:lvl>
    <w:lvl w:ilvl="2" w:tplc="EA008E14" w:tentative="1">
      <w:start w:val="1"/>
      <w:numFmt w:val="bullet"/>
      <w:lvlText w:val=""/>
      <w:lvlJc w:val="left"/>
      <w:pPr>
        <w:tabs>
          <w:tab w:val="num" w:pos="2160"/>
        </w:tabs>
        <w:ind w:left="2160" w:hanging="360"/>
      </w:pPr>
      <w:rPr>
        <w:rFonts w:ascii="Wingdings" w:hAnsi="Wingdings" w:hint="default"/>
      </w:rPr>
    </w:lvl>
    <w:lvl w:ilvl="3" w:tplc="FD5E84A8" w:tentative="1">
      <w:start w:val="1"/>
      <w:numFmt w:val="bullet"/>
      <w:lvlText w:val=""/>
      <w:lvlJc w:val="left"/>
      <w:pPr>
        <w:tabs>
          <w:tab w:val="num" w:pos="2880"/>
        </w:tabs>
        <w:ind w:left="2880" w:hanging="360"/>
      </w:pPr>
      <w:rPr>
        <w:rFonts w:ascii="Symbol" w:hAnsi="Symbol" w:hint="default"/>
      </w:rPr>
    </w:lvl>
    <w:lvl w:ilvl="4" w:tplc="C6DC9F1A" w:tentative="1">
      <w:start w:val="1"/>
      <w:numFmt w:val="bullet"/>
      <w:lvlText w:val="o"/>
      <w:lvlJc w:val="left"/>
      <w:pPr>
        <w:tabs>
          <w:tab w:val="num" w:pos="3600"/>
        </w:tabs>
        <w:ind w:left="3600" w:hanging="360"/>
      </w:pPr>
      <w:rPr>
        <w:rFonts w:ascii="Courier New" w:hAnsi="Courier New" w:cs="Courier New" w:hint="default"/>
      </w:rPr>
    </w:lvl>
    <w:lvl w:ilvl="5" w:tplc="14A448DE" w:tentative="1">
      <w:start w:val="1"/>
      <w:numFmt w:val="bullet"/>
      <w:lvlText w:val=""/>
      <w:lvlJc w:val="left"/>
      <w:pPr>
        <w:tabs>
          <w:tab w:val="num" w:pos="4320"/>
        </w:tabs>
        <w:ind w:left="4320" w:hanging="360"/>
      </w:pPr>
      <w:rPr>
        <w:rFonts w:ascii="Wingdings" w:hAnsi="Wingdings" w:hint="default"/>
      </w:rPr>
    </w:lvl>
    <w:lvl w:ilvl="6" w:tplc="DB8045BC" w:tentative="1">
      <w:start w:val="1"/>
      <w:numFmt w:val="bullet"/>
      <w:lvlText w:val=""/>
      <w:lvlJc w:val="left"/>
      <w:pPr>
        <w:tabs>
          <w:tab w:val="num" w:pos="5040"/>
        </w:tabs>
        <w:ind w:left="5040" w:hanging="360"/>
      </w:pPr>
      <w:rPr>
        <w:rFonts w:ascii="Symbol" w:hAnsi="Symbol" w:hint="default"/>
      </w:rPr>
    </w:lvl>
    <w:lvl w:ilvl="7" w:tplc="CA7C7178" w:tentative="1">
      <w:start w:val="1"/>
      <w:numFmt w:val="bullet"/>
      <w:lvlText w:val="o"/>
      <w:lvlJc w:val="left"/>
      <w:pPr>
        <w:tabs>
          <w:tab w:val="num" w:pos="5760"/>
        </w:tabs>
        <w:ind w:left="5760" w:hanging="360"/>
      </w:pPr>
      <w:rPr>
        <w:rFonts w:ascii="Courier New" w:hAnsi="Courier New" w:cs="Courier New" w:hint="default"/>
      </w:rPr>
    </w:lvl>
    <w:lvl w:ilvl="8" w:tplc="84345C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A7C0F"/>
    <w:multiLevelType w:val="hybridMultilevel"/>
    <w:tmpl w:val="46164C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C8F2A1F4">
      <w:start w:val="1"/>
      <w:numFmt w:val="bullet"/>
      <w:pStyle w:val="Lijstopsomteken2"/>
      <w:lvlText w:val="–"/>
      <w:lvlJc w:val="left"/>
      <w:pPr>
        <w:tabs>
          <w:tab w:val="num" w:pos="227"/>
        </w:tabs>
        <w:ind w:left="227" w:firstLine="0"/>
      </w:pPr>
      <w:rPr>
        <w:rFonts w:ascii="Verdana" w:hAnsi="Verdana" w:hint="default"/>
      </w:rPr>
    </w:lvl>
    <w:lvl w:ilvl="1" w:tplc="B2527E5A" w:tentative="1">
      <w:start w:val="1"/>
      <w:numFmt w:val="bullet"/>
      <w:lvlText w:val="o"/>
      <w:lvlJc w:val="left"/>
      <w:pPr>
        <w:tabs>
          <w:tab w:val="num" w:pos="1440"/>
        </w:tabs>
        <w:ind w:left="1440" w:hanging="360"/>
      </w:pPr>
      <w:rPr>
        <w:rFonts w:ascii="Courier New" w:hAnsi="Courier New" w:cs="Courier New" w:hint="default"/>
      </w:rPr>
    </w:lvl>
    <w:lvl w:ilvl="2" w:tplc="C39A5FEE" w:tentative="1">
      <w:start w:val="1"/>
      <w:numFmt w:val="bullet"/>
      <w:lvlText w:val=""/>
      <w:lvlJc w:val="left"/>
      <w:pPr>
        <w:tabs>
          <w:tab w:val="num" w:pos="2160"/>
        </w:tabs>
        <w:ind w:left="2160" w:hanging="360"/>
      </w:pPr>
      <w:rPr>
        <w:rFonts w:ascii="Wingdings" w:hAnsi="Wingdings" w:hint="default"/>
      </w:rPr>
    </w:lvl>
    <w:lvl w:ilvl="3" w:tplc="8D3847A0" w:tentative="1">
      <w:start w:val="1"/>
      <w:numFmt w:val="bullet"/>
      <w:lvlText w:val=""/>
      <w:lvlJc w:val="left"/>
      <w:pPr>
        <w:tabs>
          <w:tab w:val="num" w:pos="2880"/>
        </w:tabs>
        <w:ind w:left="2880" w:hanging="360"/>
      </w:pPr>
      <w:rPr>
        <w:rFonts w:ascii="Symbol" w:hAnsi="Symbol" w:hint="default"/>
      </w:rPr>
    </w:lvl>
    <w:lvl w:ilvl="4" w:tplc="20FE1552" w:tentative="1">
      <w:start w:val="1"/>
      <w:numFmt w:val="bullet"/>
      <w:lvlText w:val="o"/>
      <w:lvlJc w:val="left"/>
      <w:pPr>
        <w:tabs>
          <w:tab w:val="num" w:pos="3600"/>
        </w:tabs>
        <w:ind w:left="3600" w:hanging="360"/>
      </w:pPr>
      <w:rPr>
        <w:rFonts w:ascii="Courier New" w:hAnsi="Courier New" w:cs="Courier New" w:hint="default"/>
      </w:rPr>
    </w:lvl>
    <w:lvl w:ilvl="5" w:tplc="3B64BF06" w:tentative="1">
      <w:start w:val="1"/>
      <w:numFmt w:val="bullet"/>
      <w:lvlText w:val=""/>
      <w:lvlJc w:val="left"/>
      <w:pPr>
        <w:tabs>
          <w:tab w:val="num" w:pos="4320"/>
        </w:tabs>
        <w:ind w:left="4320" w:hanging="360"/>
      </w:pPr>
      <w:rPr>
        <w:rFonts w:ascii="Wingdings" w:hAnsi="Wingdings" w:hint="default"/>
      </w:rPr>
    </w:lvl>
    <w:lvl w:ilvl="6" w:tplc="E8721DBE" w:tentative="1">
      <w:start w:val="1"/>
      <w:numFmt w:val="bullet"/>
      <w:lvlText w:val=""/>
      <w:lvlJc w:val="left"/>
      <w:pPr>
        <w:tabs>
          <w:tab w:val="num" w:pos="5040"/>
        </w:tabs>
        <w:ind w:left="5040" w:hanging="360"/>
      </w:pPr>
      <w:rPr>
        <w:rFonts w:ascii="Symbol" w:hAnsi="Symbol" w:hint="default"/>
      </w:rPr>
    </w:lvl>
    <w:lvl w:ilvl="7" w:tplc="687CD57C" w:tentative="1">
      <w:start w:val="1"/>
      <w:numFmt w:val="bullet"/>
      <w:lvlText w:val="o"/>
      <w:lvlJc w:val="left"/>
      <w:pPr>
        <w:tabs>
          <w:tab w:val="num" w:pos="5760"/>
        </w:tabs>
        <w:ind w:left="5760" w:hanging="360"/>
      </w:pPr>
      <w:rPr>
        <w:rFonts w:ascii="Courier New" w:hAnsi="Courier New" w:cs="Courier New" w:hint="default"/>
      </w:rPr>
    </w:lvl>
    <w:lvl w:ilvl="8" w:tplc="AF4A48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5128F"/>
    <w:multiLevelType w:val="hybridMultilevel"/>
    <w:tmpl w:val="60BC8B3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5B7961"/>
    <w:multiLevelType w:val="hybridMultilevel"/>
    <w:tmpl w:val="7E5AA700"/>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7227D61"/>
    <w:multiLevelType w:val="hybridMultilevel"/>
    <w:tmpl w:val="9A4260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A0D6777"/>
    <w:multiLevelType w:val="hybridMultilevel"/>
    <w:tmpl w:val="3DE6EC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4C60FD"/>
    <w:multiLevelType w:val="hybridMultilevel"/>
    <w:tmpl w:val="4ECA2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F10B5D"/>
    <w:multiLevelType w:val="hybridMultilevel"/>
    <w:tmpl w:val="2230D34A"/>
    <w:lvl w:ilvl="0" w:tplc="6DBC65CE">
      <w:start w:val="250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170F58"/>
    <w:multiLevelType w:val="hybridMultilevel"/>
    <w:tmpl w:val="84DC94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EEB0EF0"/>
    <w:multiLevelType w:val="hybridMultilevel"/>
    <w:tmpl w:val="250CBB30"/>
    <w:lvl w:ilvl="0" w:tplc="9EEEA2D4">
      <w:start w:val="1"/>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1B6148F"/>
    <w:multiLevelType w:val="hybridMultilevel"/>
    <w:tmpl w:val="C7349A74"/>
    <w:lvl w:ilvl="0" w:tplc="DF3ED16C">
      <w:start w:val="2500"/>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BD904C2"/>
    <w:multiLevelType w:val="hybridMultilevel"/>
    <w:tmpl w:val="7F903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B3D5C"/>
    <w:multiLevelType w:val="hybridMultilevel"/>
    <w:tmpl w:val="927623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5F3F50B7"/>
    <w:multiLevelType w:val="hybridMultilevel"/>
    <w:tmpl w:val="96AA6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386350"/>
    <w:multiLevelType w:val="hybridMultilevel"/>
    <w:tmpl w:val="90685C3E"/>
    <w:lvl w:ilvl="0" w:tplc="079A200A">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9" w15:restartNumberingAfterBreak="0">
    <w:nsid w:val="6B5A3BEE"/>
    <w:multiLevelType w:val="hybridMultilevel"/>
    <w:tmpl w:val="8FF410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5"/>
  </w:num>
  <w:num w:numId="14">
    <w:abstractNumId w:val="14"/>
  </w:num>
  <w:num w:numId="15">
    <w:abstractNumId w:val="22"/>
  </w:num>
  <w:num w:numId="16">
    <w:abstractNumId w:val="20"/>
  </w:num>
  <w:num w:numId="17">
    <w:abstractNumId w:val="23"/>
  </w:num>
  <w:num w:numId="18">
    <w:abstractNumId w:val="9"/>
  </w:num>
  <w:num w:numId="19">
    <w:abstractNumId w:val="16"/>
  </w:num>
  <w:num w:numId="20">
    <w:abstractNumId w:val="26"/>
  </w:num>
  <w:num w:numId="21">
    <w:abstractNumId w:val="17"/>
  </w:num>
  <w:num w:numId="22">
    <w:abstractNumId w:val="27"/>
  </w:num>
  <w:num w:numId="23">
    <w:abstractNumId w:val="28"/>
  </w:num>
  <w:num w:numId="24">
    <w:abstractNumId w:val="19"/>
  </w:num>
  <w:num w:numId="25">
    <w:abstractNumId w:val="15"/>
  </w:num>
  <w:num w:numId="26">
    <w:abstractNumId w:val="24"/>
  </w:num>
  <w:num w:numId="27">
    <w:abstractNumId w:val="12"/>
  </w:num>
  <w:num w:numId="28">
    <w:abstractNumId w:val="21"/>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0E3C"/>
    <w:rsid w:val="00003185"/>
    <w:rsid w:val="000033DF"/>
    <w:rsid w:val="00006C55"/>
    <w:rsid w:val="00013862"/>
    <w:rsid w:val="00014599"/>
    <w:rsid w:val="00016012"/>
    <w:rsid w:val="00020189"/>
    <w:rsid w:val="00020EE4"/>
    <w:rsid w:val="00020FCB"/>
    <w:rsid w:val="000217E8"/>
    <w:rsid w:val="000223F9"/>
    <w:rsid w:val="00023E9A"/>
    <w:rsid w:val="00025A42"/>
    <w:rsid w:val="00027EDE"/>
    <w:rsid w:val="00032EB6"/>
    <w:rsid w:val="00033CDD"/>
    <w:rsid w:val="00034A84"/>
    <w:rsid w:val="00034D28"/>
    <w:rsid w:val="00035E67"/>
    <w:rsid w:val="000366F3"/>
    <w:rsid w:val="00037A5C"/>
    <w:rsid w:val="000407BB"/>
    <w:rsid w:val="00041098"/>
    <w:rsid w:val="000410F2"/>
    <w:rsid w:val="00042802"/>
    <w:rsid w:val="00045916"/>
    <w:rsid w:val="0005447D"/>
    <w:rsid w:val="000546DE"/>
    <w:rsid w:val="000559E8"/>
    <w:rsid w:val="0006024D"/>
    <w:rsid w:val="00062055"/>
    <w:rsid w:val="00066341"/>
    <w:rsid w:val="000707A7"/>
    <w:rsid w:val="000716FC"/>
    <w:rsid w:val="00071F28"/>
    <w:rsid w:val="00074079"/>
    <w:rsid w:val="00075602"/>
    <w:rsid w:val="000765B6"/>
    <w:rsid w:val="0008058A"/>
    <w:rsid w:val="000813E6"/>
    <w:rsid w:val="0008230B"/>
    <w:rsid w:val="00082403"/>
    <w:rsid w:val="0008289C"/>
    <w:rsid w:val="00084AA3"/>
    <w:rsid w:val="0008539E"/>
    <w:rsid w:val="00092799"/>
    <w:rsid w:val="00092A99"/>
    <w:rsid w:val="00092C5F"/>
    <w:rsid w:val="00093ABC"/>
    <w:rsid w:val="00096528"/>
    <w:rsid w:val="00096680"/>
    <w:rsid w:val="000A0F36"/>
    <w:rsid w:val="000A174A"/>
    <w:rsid w:val="000A21BA"/>
    <w:rsid w:val="000A2F33"/>
    <w:rsid w:val="000A3E0A"/>
    <w:rsid w:val="000A5463"/>
    <w:rsid w:val="000A5595"/>
    <w:rsid w:val="000A5856"/>
    <w:rsid w:val="000A5BBF"/>
    <w:rsid w:val="000A65AC"/>
    <w:rsid w:val="000B223E"/>
    <w:rsid w:val="000B42CC"/>
    <w:rsid w:val="000B665B"/>
    <w:rsid w:val="000B7281"/>
    <w:rsid w:val="000B7EA5"/>
    <w:rsid w:val="000B7FAB"/>
    <w:rsid w:val="000C1BA1"/>
    <w:rsid w:val="000C3EA9"/>
    <w:rsid w:val="000C4A32"/>
    <w:rsid w:val="000C4BD9"/>
    <w:rsid w:val="000C65BB"/>
    <w:rsid w:val="000C7119"/>
    <w:rsid w:val="000C7AE5"/>
    <w:rsid w:val="000D0225"/>
    <w:rsid w:val="000D6399"/>
    <w:rsid w:val="000D6E4F"/>
    <w:rsid w:val="000E5886"/>
    <w:rsid w:val="000E7895"/>
    <w:rsid w:val="000F161D"/>
    <w:rsid w:val="000F1B4E"/>
    <w:rsid w:val="000F1FFF"/>
    <w:rsid w:val="000F4C32"/>
    <w:rsid w:val="000F7E24"/>
    <w:rsid w:val="00100203"/>
    <w:rsid w:val="00104B4D"/>
    <w:rsid w:val="00106D54"/>
    <w:rsid w:val="001177B4"/>
    <w:rsid w:val="00121C3B"/>
    <w:rsid w:val="00122CF9"/>
    <w:rsid w:val="00123704"/>
    <w:rsid w:val="00124755"/>
    <w:rsid w:val="001270C7"/>
    <w:rsid w:val="00132540"/>
    <w:rsid w:val="00133951"/>
    <w:rsid w:val="0013539B"/>
    <w:rsid w:val="0013741E"/>
    <w:rsid w:val="001377D4"/>
    <w:rsid w:val="001411E4"/>
    <w:rsid w:val="00141668"/>
    <w:rsid w:val="00142E41"/>
    <w:rsid w:val="001469A3"/>
    <w:rsid w:val="001475E9"/>
    <w:rsid w:val="0014786A"/>
    <w:rsid w:val="00151402"/>
    <w:rsid w:val="001516A4"/>
    <w:rsid w:val="00151E5F"/>
    <w:rsid w:val="00152726"/>
    <w:rsid w:val="00153BD0"/>
    <w:rsid w:val="0015541B"/>
    <w:rsid w:val="001569AB"/>
    <w:rsid w:val="00164D63"/>
    <w:rsid w:val="0016725C"/>
    <w:rsid w:val="00167DE5"/>
    <w:rsid w:val="0017008F"/>
    <w:rsid w:val="001726F3"/>
    <w:rsid w:val="00173C51"/>
    <w:rsid w:val="001740B9"/>
    <w:rsid w:val="00174CC2"/>
    <w:rsid w:val="00175AAF"/>
    <w:rsid w:val="00176CC6"/>
    <w:rsid w:val="00177B41"/>
    <w:rsid w:val="0018193C"/>
    <w:rsid w:val="00181BE4"/>
    <w:rsid w:val="001839CC"/>
    <w:rsid w:val="0018496F"/>
    <w:rsid w:val="001849CE"/>
    <w:rsid w:val="00184B30"/>
    <w:rsid w:val="00185576"/>
    <w:rsid w:val="00185951"/>
    <w:rsid w:val="00186BBF"/>
    <w:rsid w:val="00192AE4"/>
    <w:rsid w:val="00194A00"/>
    <w:rsid w:val="00196031"/>
    <w:rsid w:val="00196B8B"/>
    <w:rsid w:val="001A0BFA"/>
    <w:rsid w:val="001A1608"/>
    <w:rsid w:val="001A2BEA"/>
    <w:rsid w:val="001A325F"/>
    <w:rsid w:val="001A4F22"/>
    <w:rsid w:val="001A6D93"/>
    <w:rsid w:val="001A7C92"/>
    <w:rsid w:val="001B1DAC"/>
    <w:rsid w:val="001B2BBA"/>
    <w:rsid w:val="001B35FA"/>
    <w:rsid w:val="001B6B11"/>
    <w:rsid w:val="001B7D23"/>
    <w:rsid w:val="001C006F"/>
    <w:rsid w:val="001C1AAC"/>
    <w:rsid w:val="001C2603"/>
    <w:rsid w:val="001C32EC"/>
    <w:rsid w:val="001C38BD"/>
    <w:rsid w:val="001C4D5A"/>
    <w:rsid w:val="001C6435"/>
    <w:rsid w:val="001D2DC8"/>
    <w:rsid w:val="001D4780"/>
    <w:rsid w:val="001D652C"/>
    <w:rsid w:val="001E0256"/>
    <w:rsid w:val="001E2194"/>
    <w:rsid w:val="001E34C6"/>
    <w:rsid w:val="001E5581"/>
    <w:rsid w:val="001E62AD"/>
    <w:rsid w:val="001F0D3E"/>
    <w:rsid w:val="001F1759"/>
    <w:rsid w:val="001F3C70"/>
    <w:rsid w:val="001F5E43"/>
    <w:rsid w:val="001F7C0D"/>
    <w:rsid w:val="00200D88"/>
    <w:rsid w:val="00201C09"/>
    <w:rsid w:val="00201F68"/>
    <w:rsid w:val="00202A60"/>
    <w:rsid w:val="00210BA3"/>
    <w:rsid w:val="00212F2A"/>
    <w:rsid w:val="0021477A"/>
    <w:rsid w:val="00214F2B"/>
    <w:rsid w:val="00215D8B"/>
    <w:rsid w:val="0021761D"/>
    <w:rsid w:val="00217880"/>
    <w:rsid w:val="00222D66"/>
    <w:rsid w:val="002239B0"/>
    <w:rsid w:val="0022432C"/>
    <w:rsid w:val="0022441A"/>
    <w:rsid w:val="00224A8A"/>
    <w:rsid w:val="002303DB"/>
    <w:rsid w:val="002309A8"/>
    <w:rsid w:val="002326F8"/>
    <w:rsid w:val="00236CFE"/>
    <w:rsid w:val="002428E3"/>
    <w:rsid w:val="0024430A"/>
    <w:rsid w:val="002456BC"/>
    <w:rsid w:val="00245FF7"/>
    <w:rsid w:val="00253B65"/>
    <w:rsid w:val="0026060B"/>
    <w:rsid w:val="00260BAF"/>
    <w:rsid w:val="002610A6"/>
    <w:rsid w:val="00263A68"/>
    <w:rsid w:val="00263FD6"/>
    <w:rsid w:val="002648E4"/>
    <w:rsid w:val="002650F7"/>
    <w:rsid w:val="0026686B"/>
    <w:rsid w:val="002727D1"/>
    <w:rsid w:val="00273F30"/>
    <w:rsid w:val="00273F3B"/>
    <w:rsid w:val="00274DB7"/>
    <w:rsid w:val="00275984"/>
    <w:rsid w:val="00276199"/>
    <w:rsid w:val="002768F3"/>
    <w:rsid w:val="00276D97"/>
    <w:rsid w:val="00276DA4"/>
    <w:rsid w:val="00277332"/>
    <w:rsid w:val="00280F74"/>
    <w:rsid w:val="00286998"/>
    <w:rsid w:val="00287F1E"/>
    <w:rsid w:val="00291AB7"/>
    <w:rsid w:val="00292549"/>
    <w:rsid w:val="00292659"/>
    <w:rsid w:val="0029422B"/>
    <w:rsid w:val="002942F0"/>
    <w:rsid w:val="00294DCB"/>
    <w:rsid w:val="002A06CE"/>
    <w:rsid w:val="002A07F4"/>
    <w:rsid w:val="002A37B5"/>
    <w:rsid w:val="002A6722"/>
    <w:rsid w:val="002B153C"/>
    <w:rsid w:val="002B1F69"/>
    <w:rsid w:val="002B24F5"/>
    <w:rsid w:val="002B52FC"/>
    <w:rsid w:val="002B6CA1"/>
    <w:rsid w:val="002C26D0"/>
    <w:rsid w:val="002C2830"/>
    <w:rsid w:val="002C3CE0"/>
    <w:rsid w:val="002C40AF"/>
    <w:rsid w:val="002D001A"/>
    <w:rsid w:val="002D28E2"/>
    <w:rsid w:val="002D2B4C"/>
    <w:rsid w:val="002D2E00"/>
    <w:rsid w:val="002D2F4C"/>
    <w:rsid w:val="002D317B"/>
    <w:rsid w:val="002D3587"/>
    <w:rsid w:val="002D3F4E"/>
    <w:rsid w:val="002D502D"/>
    <w:rsid w:val="002D58C6"/>
    <w:rsid w:val="002D6C72"/>
    <w:rsid w:val="002E0F69"/>
    <w:rsid w:val="002E1572"/>
    <w:rsid w:val="002E2142"/>
    <w:rsid w:val="002E2DA3"/>
    <w:rsid w:val="002E4CF2"/>
    <w:rsid w:val="002E5193"/>
    <w:rsid w:val="002E6FC0"/>
    <w:rsid w:val="002F14A2"/>
    <w:rsid w:val="002F21D8"/>
    <w:rsid w:val="002F258D"/>
    <w:rsid w:val="002F3F37"/>
    <w:rsid w:val="002F493B"/>
    <w:rsid w:val="002F4ED5"/>
    <w:rsid w:val="002F5147"/>
    <w:rsid w:val="002F5A0B"/>
    <w:rsid w:val="002F71BB"/>
    <w:rsid w:val="002F7ABD"/>
    <w:rsid w:val="00307B3C"/>
    <w:rsid w:val="00310EF2"/>
    <w:rsid w:val="003115A6"/>
    <w:rsid w:val="00312597"/>
    <w:rsid w:val="00322836"/>
    <w:rsid w:val="00324D9A"/>
    <w:rsid w:val="0032545E"/>
    <w:rsid w:val="00326AC0"/>
    <w:rsid w:val="00327F7B"/>
    <w:rsid w:val="00331375"/>
    <w:rsid w:val="00334154"/>
    <w:rsid w:val="003341D0"/>
    <w:rsid w:val="003372C4"/>
    <w:rsid w:val="00341FA0"/>
    <w:rsid w:val="00342374"/>
    <w:rsid w:val="003431C8"/>
    <w:rsid w:val="00344F3D"/>
    <w:rsid w:val="00345299"/>
    <w:rsid w:val="00350D65"/>
    <w:rsid w:val="00351A8D"/>
    <w:rsid w:val="003526BB"/>
    <w:rsid w:val="00352BCF"/>
    <w:rsid w:val="00353932"/>
    <w:rsid w:val="0035464B"/>
    <w:rsid w:val="0035696B"/>
    <w:rsid w:val="00361A56"/>
    <w:rsid w:val="0036252A"/>
    <w:rsid w:val="00362AA9"/>
    <w:rsid w:val="00362FF9"/>
    <w:rsid w:val="00364123"/>
    <w:rsid w:val="00364D9D"/>
    <w:rsid w:val="00371048"/>
    <w:rsid w:val="0037396C"/>
    <w:rsid w:val="00373FA7"/>
    <w:rsid w:val="0037421D"/>
    <w:rsid w:val="00376093"/>
    <w:rsid w:val="0037715E"/>
    <w:rsid w:val="00381223"/>
    <w:rsid w:val="0038229F"/>
    <w:rsid w:val="0038258D"/>
    <w:rsid w:val="00383DA1"/>
    <w:rsid w:val="00385F30"/>
    <w:rsid w:val="00387600"/>
    <w:rsid w:val="00393696"/>
    <w:rsid w:val="00393963"/>
    <w:rsid w:val="00393AE7"/>
    <w:rsid w:val="00395354"/>
    <w:rsid w:val="00395575"/>
    <w:rsid w:val="00395672"/>
    <w:rsid w:val="00397206"/>
    <w:rsid w:val="003A06C8"/>
    <w:rsid w:val="003A0D7C"/>
    <w:rsid w:val="003A64ED"/>
    <w:rsid w:val="003A6B83"/>
    <w:rsid w:val="003A7160"/>
    <w:rsid w:val="003A76BA"/>
    <w:rsid w:val="003A7FC0"/>
    <w:rsid w:val="003B0155"/>
    <w:rsid w:val="003B0D47"/>
    <w:rsid w:val="003B24D9"/>
    <w:rsid w:val="003B4551"/>
    <w:rsid w:val="003B528D"/>
    <w:rsid w:val="003B6D32"/>
    <w:rsid w:val="003B7EE7"/>
    <w:rsid w:val="003C1025"/>
    <w:rsid w:val="003C29CB"/>
    <w:rsid w:val="003C2B1D"/>
    <w:rsid w:val="003C2CCB"/>
    <w:rsid w:val="003C4A1C"/>
    <w:rsid w:val="003C5BCB"/>
    <w:rsid w:val="003D2394"/>
    <w:rsid w:val="003D39EC"/>
    <w:rsid w:val="003D40EA"/>
    <w:rsid w:val="003D76E6"/>
    <w:rsid w:val="003E0FB8"/>
    <w:rsid w:val="003E3DD5"/>
    <w:rsid w:val="003E4711"/>
    <w:rsid w:val="003E4F70"/>
    <w:rsid w:val="003E53B0"/>
    <w:rsid w:val="003F07C6"/>
    <w:rsid w:val="003F082F"/>
    <w:rsid w:val="003F1F6B"/>
    <w:rsid w:val="003F3757"/>
    <w:rsid w:val="003F44B7"/>
    <w:rsid w:val="003F573F"/>
    <w:rsid w:val="003F785B"/>
    <w:rsid w:val="004008E9"/>
    <w:rsid w:val="00406123"/>
    <w:rsid w:val="00407991"/>
    <w:rsid w:val="0041019E"/>
    <w:rsid w:val="00413D48"/>
    <w:rsid w:val="0042070C"/>
    <w:rsid w:val="00424A60"/>
    <w:rsid w:val="00427961"/>
    <w:rsid w:val="0043078B"/>
    <w:rsid w:val="00430ADC"/>
    <w:rsid w:val="00434500"/>
    <w:rsid w:val="00436C75"/>
    <w:rsid w:val="004410C7"/>
    <w:rsid w:val="00441AC2"/>
    <w:rsid w:val="0044249B"/>
    <w:rsid w:val="004425A7"/>
    <w:rsid w:val="00443C80"/>
    <w:rsid w:val="0044605E"/>
    <w:rsid w:val="0045023C"/>
    <w:rsid w:val="004514D1"/>
    <w:rsid w:val="0045179D"/>
    <w:rsid w:val="00451A5B"/>
    <w:rsid w:val="00452BCD"/>
    <w:rsid w:val="00452CEA"/>
    <w:rsid w:val="0045672B"/>
    <w:rsid w:val="004603B1"/>
    <w:rsid w:val="00463A63"/>
    <w:rsid w:val="00465B52"/>
    <w:rsid w:val="0046708E"/>
    <w:rsid w:val="0046778E"/>
    <w:rsid w:val="00467D61"/>
    <w:rsid w:val="0047126E"/>
    <w:rsid w:val="004722BE"/>
    <w:rsid w:val="00472A65"/>
    <w:rsid w:val="00474463"/>
    <w:rsid w:val="00474B75"/>
    <w:rsid w:val="00475152"/>
    <w:rsid w:val="004751CC"/>
    <w:rsid w:val="00475992"/>
    <w:rsid w:val="00476930"/>
    <w:rsid w:val="00483ECA"/>
    <w:rsid w:val="00483F0B"/>
    <w:rsid w:val="004860D5"/>
    <w:rsid w:val="00490B06"/>
    <w:rsid w:val="0049501A"/>
    <w:rsid w:val="00496319"/>
    <w:rsid w:val="0049657E"/>
    <w:rsid w:val="00497279"/>
    <w:rsid w:val="004A010B"/>
    <w:rsid w:val="004A3186"/>
    <w:rsid w:val="004A419C"/>
    <w:rsid w:val="004A670A"/>
    <w:rsid w:val="004B4610"/>
    <w:rsid w:val="004B4901"/>
    <w:rsid w:val="004B5465"/>
    <w:rsid w:val="004B6487"/>
    <w:rsid w:val="004B70F0"/>
    <w:rsid w:val="004C0035"/>
    <w:rsid w:val="004C07FE"/>
    <w:rsid w:val="004C1299"/>
    <w:rsid w:val="004C7E1D"/>
    <w:rsid w:val="004D065C"/>
    <w:rsid w:val="004D33FE"/>
    <w:rsid w:val="004D373A"/>
    <w:rsid w:val="004D39A8"/>
    <w:rsid w:val="004D4703"/>
    <w:rsid w:val="004D4AEB"/>
    <w:rsid w:val="004D505E"/>
    <w:rsid w:val="004D5CDE"/>
    <w:rsid w:val="004D67E8"/>
    <w:rsid w:val="004D72CA"/>
    <w:rsid w:val="004E05E7"/>
    <w:rsid w:val="004E2242"/>
    <w:rsid w:val="004E68CF"/>
    <w:rsid w:val="004F0F6D"/>
    <w:rsid w:val="004F194F"/>
    <w:rsid w:val="004F2483"/>
    <w:rsid w:val="004F42FF"/>
    <w:rsid w:val="004F44C2"/>
    <w:rsid w:val="004F58E8"/>
    <w:rsid w:val="00503AA5"/>
    <w:rsid w:val="00505262"/>
    <w:rsid w:val="005107B1"/>
    <w:rsid w:val="00511747"/>
    <w:rsid w:val="00515AB0"/>
    <w:rsid w:val="00516022"/>
    <w:rsid w:val="0052042A"/>
    <w:rsid w:val="00521CEE"/>
    <w:rsid w:val="00522300"/>
    <w:rsid w:val="00527BD4"/>
    <w:rsid w:val="00530470"/>
    <w:rsid w:val="00530C1C"/>
    <w:rsid w:val="00532220"/>
    <w:rsid w:val="00533061"/>
    <w:rsid w:val="00533FA1"/>
    <w:rsid w:val="00534C77"/>
    <w:rsid w:val="00534D3F"/>
    <w:rsid w:val="00537DB3"/>
    <w:rsid w:val="005403C8"/>
    <w:rsid w:val="00541AD9"/>
    <w:rsid w:val="005429DC"/>
    <w:rsid w:val="00542DB6"/>
    <w:rsid w:val="00552E46"/>
    <w:rsid w:val="005565F9"/>
    <w:rsid w:val="00556757"/>
    <w:rsid w:val="00562676"/>
    <w:rsid w:val="00562BE3"/>
    <w:rsid w:val="005639D2"/>
    <w:rsid w:val="005642BE"/>
    <w:rsid w:val="00565739"/>
    <w:rsid w:val="00567339"/>
    <w:rsid w:val="00573041"/>
    <w:rsid w:val="00575B80"/>
    <w:rsid w:val="00577559"/>
    <w:rsid w:val="005819CE"/>
    <w:rsid w:val="00581C78"/>
    <w:rsid w:val="0058298D"/>
    <w:rsid w:val="00585A94"/>
    <w:rsid w:val="00586C89"/>
    <w:rsid w:val="00590595"/>
    <w:rsid w:val="00593C2B"/>
    <w:rsid w:val="00595231"/>
    <w:rsid w:val="00595CBB"/>
    <w:rsid w:val="00596166"/>
    <w:rsid w:val="00596D5A"/>
    <w:rsid w:val="00597F24"/>
    <w:rsid w:val="00597F64"/>
    <w:rsid w:val="005A0524"/>
    <w:rsid w:val="005A1AF5"/>
    <w:rsid w:val="005A207F"/>
    <w:rsid w:val="005A2F35"/>
    <w:rsid w:val="005A376D"/>
    <w:rsid w:val="005A37CA"/>
    <w:rsid w:val="005A3AD2"/>
    <w:rsid w:val="005A3B91"/>
    <w:rsid w:val="005A4D7A"/>
    <w:rsid w:val="005A741B"/>
    <w:rsid w:val="005A7512"/>
    <w:rsid w:val="005B3441"/>
    <w:rsid w:val="005B3478"/>
    <w:rsid w:val="005B463E"/>
    <w:rsid w:val="005B4FAC"/>
    <w:rsid w:val="005B5D8B"/>
    <w:rsid w:val="005C34E1"/>
    <w:rsid w:val="005C3FE0"/>
    <w:rsid w:val="005C4C82"/>
    <w:rsid w:val="005C740C"/>
    <w:rsid w:val="005D089B"/>
    <w:rsid w:val="005D14A9"/>
    <w:rsid w:val="005D35D1"/>
    <w:rsid w:val="005D625B"/>
    <w:rsid w:val="005E0B55"/>
    <w:rsid w:val="005E1E75"/>
    <w:rsid w:val="005E2648"/>
    <w:rsid w:val="005E3322"/>
    <w:rsid w:val="005E436C"/>
    <w:rsid w:val="005E64E2"/>
    <w:rsid w:val="005E6EB7"/>
    <w:rsid w:val="005E7880"/>
    <w:rsid w:val="005F0738"/>
    <w:rsid w:val="005F2FA9"/>
    <w:rsid w:val="005F34F5"/>
    <w:rsid w:val="005F62D3"/>
    <w:rsid w:val="005F6D11"/>
    <w:rsid w:val="005F7382"/>
    <w:rsid w:val="00600CF0"/>
    <w:rsid w:val="006048F4"/>
    <w:rsid w:val="0060660A"/>
    <w:rsid w:val="00610A24"/>
    <w:rsid w:val="00613B1D"/>
    <w:rsid w:val="00617311"/>
    <w:rsid w:val="00617A44"/>
    <w:rsid w:val="00617D63"/>
    <w:rsid w:val="006202B6"/>
    <w:rsid w:val="00622873"/>
    <w:rsid w:val="00623CB2"/>
    <w:rsid w:val="00625CD0"/>
    <w:rsid w:val="0062627D"/>
    <w:rsid w:val="00627432"/>
    <w:rsid w:val="00627F27"/>
    <w:rsid w:val="00630481"/>
    <w:rsid w:val="00635031"/>
    <w:rsid w:val="00635F97"/>
    <w:rsid w:val="00636218"/>
    <w:rsid w:val="006408CD"/>
    <w:rsid w:val="00640F52"/>
    <w:rsid w:val="0064192A"/>
    <w:rsid w:val="00642768"/>
    <w:rsid w:val="006448E4"/>
    <w:rsid w:val="00645414"/>
    <w:rsid w:val="00645724"/>
    <w:rsid w:val="00650C9D"/>
    <w:rsid w:val="0065244E"/>
    <w:rsid w:val="006534D0"/>
    <w:rsid w:val="00653606"/>
    <w:rsid w:val="006610E9"/>
    <w:rsid w:val="00661591"/>
    <w:rsid w:val="00662A78"/>
    <w:rsid w:val="00662BE3"/>
    <w:rsid w:val="00663187"/>
    <w:rsid w:val="00664BF2"/>
    <w:rsid w:val="0066632F"/>
    <w:rsid w:val="00666508"/>
    <w:rsid w:val="00672BD7"/>
    <w:rsid w:val="00674A89"/>
    <w:rsid w:val="00674F3D"/>
    <w:rsid w:val="00677252"/>
    <w:rsid w:val="006776BC"/>
    <w:rsid w:val="00682E02"/>
    <w:rsid w:val="0068461A"/>
    <w:rsid w:val="00684E38"/>
    <w:rsid w:val="00685545"/>
    <w:rsid w:val="006864B3"/>
    <w:rsid w:val="00692BA9"/>
    <w:rsid w:val="00692C30"/>
    <w:rsid w:val="00692D64"/>
    <w:rsid w:val="00695158"/>
    <w:rsid w:val="00697EDA"/>
    <w:rsid w:val="006A10F8"/>
    <w:rsid w:val="006A2100"/>
    <w:rsid w:val="006A32C8"/>
    <w:rsid w:val="006A3B02"/>
    <w:rsid w:val="006A74F8"/>
    <w:rsid w:val="006B0BF3"/>
    <w:rsid w:val="006B1521"/>
    <w:rsid w:val="006B1AFC"/>
    <w:rsid w:val="006B2A77"/>
    <w:rsid w:val="006B421D"/>
    <w:rsid w:val="006B775E"/>
    <w:rsid w:val="006B7B87"/>
    <w:rsid w:val="006B7BC7"/>
    <w:rsid w:val="006C0013"/>
    <w:rsid w:val="006C19FC"/>
    <w:rsid w:val="006C2093"/>
    <w:rsid w:val="006C2278"/>
    <w:rsid w:val="006C2513"/>
    <w:rsid w:val="006C2535"/>
    <w:rsid w:val="006C311B"/>
    <w:rsid w:val="006C441E"/>
    <w:rsid w:val="006C4B90"/>
    <w:rsid w:val="006C54E0"/>
    <w:rsid w:val="006C5C61"/>
    <w:rsid w:val="006D0562"/>
    <w:rsid w:val="006D1016"/>
    <w:rsid w:val="006D1044"/>
    <w:rsid w:val="006D17F2"/>
    <w:rsid w:val="006D2D53"/>
    <w:rsid w:val="006D43B2"/>
    <w:rsid w:val="006D5077"/>
    <w:rsid w:val="006D6B59"/>
    <w:rsid w:val="006D7B7F"/>
    <w:rsid w:val="006E052C"/>
    <w:rsid w:val="006E3546"/>
    <w:rsid w:val="006E3917"/>
    <w:rsid w:val="006E3FA9"/>
    <w:rsid w:val="006E6A76"/>
    <w:rsid w:val="006E7D82"/>
    <w:rsid w:val="006F038F"/>
    <w:rsid w:val="006F0F93"/>
    <w:rsid w:val="006F273B"/>
    <w:rsid w:val="006F31F2"/>
    <w:rsid w:val="006F41E8"/>
    <w:rsid w:val="006F4B77"/>
    <w:rsid w:val="006F756E"/>
    <w:rsid w:val="006F7933"/>
    <w:rsid w:val="007001E1"/>
    <w:rsid w:val="0070048D"/>
    <w:rsid w:val="00700ACB"/>
    <w:rsid w:val="007046B8"/>
    <w:rsid w:val="0070482D"/>
    <w:rsid w:val="00704845"/>
    <w:rsid w:val="00706AB3"/>
    <w:rsid w:val="00714DC5"/>
    <w:rsid w:val="00715237"/>
    <w:rsid w:val="00715645"/>
    <w:rsid w:val="00716C22"/>
    <w:rsid w:val="007171D2"/>
    <w:rsid w:val="007174F4"/>
    <w:rsid w:val="007178C6"/>
    <w:rsid w:val="00721D2E"/>
    <w:rsid w:val="0072308D"/>
    <w:rsid w:val="007242CC"/>
    <w:rsid w:val="00724A8B"/>
    <w:rsid w:val="007254A5"/>
    <w:rsid w:val="00725748"/>
    <w:rsid w:val="00725FD2"/>
    <w:rsid w:val="00727AAC"/>
    <w:rsid w:val="007352F5"/>
    <w:rsid w:val="00735D88"/>
    <w:rsid w:val="00736580"/>
    <w:rsid w:val="0073720D"/>
    <w:rsid w:val="00737507"/>
    <w:rsid w:val="00740712"/>
    <w:rsid w:val="0074102F"/>
    <w:rsid w:val="00741309"/>
    <w:rsid w:val="00742AB9"/>
    <w:rsid w:val="00742F00"/>
    <w:rsid w:val="00747779"/>
    <w:rsid w:val="00751A6A"/>
    <w:rsid w:val="00754FBF"/>
    <w:rsid w:val="00756E4B"/>
    <w:rsid w:val="007615AC"/>
    <w:rsid w:val="00761FB2"/>
    <w:rsid w:val="00764585"/>
    <w:rsid w:val="007661C9"/>
    <w:rsid w:val="0076766F"/>
    <w:rsid w:val="00767FEF"/>
    <w:rsid w:val="007709EF"/>
    <w:rsid w:val="00771713"/>
    <w:rsid w:val="00771BAA"/>
    <w:rsid w:val="00783559"/>
    <w:rsid w:val="00783A53"/>
    <w:rsid w:val="007846ED"/>
    <w:rsid w:val="00785AFA"/>
    <w:rsid w:val="00785C3B"/>
    <w:rsid w:val="007903D4"/>
    <w:rsid w:val="007931D9"/>
    <w:rsid w:val="007952C9"/>
    <w:rsid w:val="00795544"/>
    <w:rsid w:val="00797AA5"/>
    <w:rsid w:val="007A237C"/>
    <w:rsid w:val="007A26BD"/>
    <w:rsid w:val="007A3BA7"/>
    <w:rsid w:val="007A4105"/>
    <w:rsid w:val="007A4F0E"/>
    <w:rsid w:val="007A514C"/>
    <w:rsid w:val="007A65A9"/>
    <w:rsid w:val="007B03CA"/>
    <w:rsid w:val="007B0D8E"/>
    <w:rsid w:val="007B21F9"/>
    <w:rsid w:val="007B4503"/>
    <w:rsid w:val="007B4921"/>
    <w:rsid w:val="007C03C9"/>
    <w:rsid w:val="007C16D8"/>
    <w:rsid w:val="007C406E"/>
    <w:rsid w:val="007C5183"/>
    <w:rsid w:val="007C7573"/>
    <w:rsid w:val="007D6522"/>
    <w:rsid w:val="007D69D3"/>
    <w:rsid w:val="007E14E4"/>
    <w:rsid w:val="007E2B20"/>
    <w:rsid w:val="007E5760"/>
    <w:rsid w:val="007F3413"/>
    <w:rsid w:val="007F3A09"/>
    <w:rsid w:val="007F5331"/>
    <w:rsid w:val="007F6A1D"/>
    <w:rsid w:val="007F7207"/>
    <w:rsid w:val="00800CCA"/>
    <w:rsid w:val="00800EA7"/>
    <w:rsid w:val="008020F2"/>
    <w:rsid w:val="00806120"/>
    <w:rsid w:val="00810C93"/>
    <w:rsid w:val="00811C01"/>
    <w:rsid w:val="00812028"/>
    <w:rsid w:val="00812DD8"/>
    <w:rsid w:val="00813082"/>
    <w:rsid w:val="00813527"/>
    <w:rsid w:val="00814120"/>
    <w:rsid w:val="00814D03"/>
    <w:rsid w:val="00815C7E"/>
    <w:rsid w:val="00815ED2"/>
    <w:rsid w:val="00821114"/>
    <w:rsid w:val="008211EF"/>
    <w:rsid w:val="00821FC1"/>
    <w:rsid w:val="008267CC"/>
    <w:rsid w:val="0083178B"/>
    <w:rsid w:val="00833695"/>
    <w:rsid w:val="008336B7"/>
    <w:rsid w:val="00833A8E"/>
    <w:rsid w:val="0083658B"/>
    <w:rsid w:val="00837F03"/>
    <w:rsid w:val="0084255A"/>
    <w:rsid w:val="0084271E"/>
    <w:rsid w:val="00842CD8"/>
    <w:rsid w:val="008431FA"/>
    <w:rsid w:val="0084543E"/>
    <w:rsid w:val="008502E1"/>
    <w:rsid w:val="008506FC"/>
    <w:rsid w:val="00850BD6"/>
    <w:rsid w:val="008547BA"/>
    <w:rsid w:val="008553C7"/>
    <w:rsid w:val="008556A6"/>
    <w:rsid w:val="00857FEB"/>
    <w:rsid w:val="008601AF"/>
    <w:rsid w:val="00860B94"/>
    <w:rsid w:val="00862870"/>
    <w:rsid w:val="00872271"/>
    <w:rsid w:val="00872CFE"/>
    <w:rsid w:val="008731F6"/>
    <w:rsid w:val="00874982"/>
    <w:rsid w:val="008762B6"/>
    <w:rsid w:val="008821AC"/>
    <w:rsid w:val="00883137"/>
    <w:rsid w:val="00884FDA"/>
    <w:rsid w:val="0088611E"/>
    <w:rsid w:val="00887D2D"/>
    <w:rsid w:val="00892BA5"/>
    <w:rsid w:val="00893D30"/>
    <w:rsid w:val="00894DD8"/>
    <w:rsid w:val="00897341"/>
    <w:rsid w:val="008A08AC"/>
    <w:rsid w:val="008A1F5D"/>
    <w:rsid w:val="008A28F5"/>
    <w:rsid w:val="008A4C4C"/>
    <w:rsid w:val="008B0E6F"/>
    <w:rsid w:val="008B1198"/>
    <w:rsid w:val="008B2349"/>
    <w:rsid w:val="008B3471"/>
    <w:rsid w:val="008B3929"/>
    <w:rsid w:val="008B3BAB"/>
    <w:rsid w:val="008B4125"/>
    <w:rsid w:val="008B4CB3"/>
    <w:rsid w:val="008B567B"/>
    <w:rsid w:val="008B6A06"/>
    <w:rsid w:val="008B7B24"/>
    <w:rsid w:val="008C2D78"/>
    <w:rsid w:val="008C356D"/>
    <w:rsid w:val="008C4C9B"/>
    <w:rsid w:val="008C5D35"/>
    <w:rsid w:val="008D1583"/>
    <w:rsid w:val="008D7189"/>
    <w:rsid w:val="008D7C20"/>
    <w:rsid w:val="008E0B3F"/>
    <w:rsid w:val="008E1341"/>
    <w:rsid w:val="008E245B"/>
    <w:rsid w:val="008E2A37"/>
    <w:rsid w:val="008E49AD"/>
    <w:rsid w:val="008E5576"/>
    <w:rsid w:val="008E698E"/>
    <w:rsid w:val="008F123F"/>
    <w:rsid w:val="008F2584"/>
    <w:rsid w:val="008F3246"/>
    <w:rsid w:val="008F3643"/>
    <w:rsid w:val="008F3C1B"/>
    <w:rsid w:val="008F508C"/>
    <w:rsid w:val="008F6AD7"/>
    <w:rsid w:val="0090228D"/>
    <w:rsid w:val="00902296"/>
    <w:rsid w:val="0090271B"/>
    <w:rsid w:val="00902B6F"/>
    <w:rsid w:val="00905918"/>
    <w:rsid w:val="00910642"/>
    <w:rsid w:val="00910DDF"/>
    <w:rsid w:val="0091461F"/>
    <w:rsid w:val="00917770"/>
    <w:rsid w:val="00921861"/>
    <w:rsid w:val="009222AA"/>
    <w:rsid w:val="00924639"/>
    <w:rsid w:val="0092611E"/>
    <w:rsid w:val="00926F1F"/>
    <w:rsid w:val="00926F4B"/>
    <w:rsid w:val="009274D0"/>
    <w:rsid w:val="00930B13"/>
    <w:rsid w:val="009311C8"/>
    <w:rsid w:val="0093199F"/>
    <w:rsid w:val="00933376"/>
    <w:rsid w:val="00933A2F"/>
    <w:rsid w:val="00933FBD"/>
    <w:rsid w:val="0093458D"/>
    <w:rsid w:val="0093485E"/>
    <w:rsid w:val="00936293"/>
    <w:rsid w:val="00936F1A"/>
    <w:rsid w:val="0094000D"/>
    <w:rsid w:val="00940206"/>
    <w:rsid w:val="00941B16"/>
    <w:rsid w:val="00941B8C"/>
    <w:rsid w:val="00941FFE"/>
    <w:rsid w:val="00944825"/>
    <w:rsid w:val="00946467"/>
    <w:rsid w:val="00946703"/>
    <w:rsid w:val="009528B2"/>
    <w:rsid w:val="00954448"/>
    <w:rsid w:val="009607C4"/>
    <w:rsid w:val="00963440"/>
    <w:rsid w:val="009716D8"/>
    <w:rsid w:val="009718F9"/>
    <w:rsid w:val="009724E4"/>
    <w:rsid w:val="00972FB9"/>
    <w:rsid w:val="009734A7"/>
    <w:rsid w:val="00975112"/>
    <w:rsid w:val="00977669"/>
    <w:rsid w:val="009812EB"/>
    <w:rsid w:val="00981768"/>
    <w:rsid w:val="009838BB"/>
    <w:rsid w:val="00983E8F"/>
    <w:rsid w:val="00992338"/>
    <w:rsid w:val="00994FDA"/>
    <w:rsid w:val="00997D15"/>
    <w:rsid w:val="009A18A3"/>
    <w:rsid w:val="009A2FF9"/>
    <w:rsid w:val="009A31BF"/>
    <w:rsid w:val="009A3B71"/>
    <w:rsid w:val="009A5798"/>
    <w:rsid w:val="009A5914"/>
    <w:rsid w:val="009A61BC"/>
    <w:rsid w:val="009B0138"/>
    <w:rsid w:val="009B0FE9"/>
    <w:rsid w:val="009B173A"/>
    <w:rsid w:val="009B2AD4"/>
    <w:rsid w:val="009B5846"/>
    <w:rsid w:val="009B601B"/>
    <w:rsid w:val="009C3F20"/>
    <w:rsid w:val="009C50EB"/>
    <w:rsid w:val="009C64FB"/>
    <w:rsid w:val="009C6F1F"/>
    <w:rsid w:val="009C7CA1"/>
    <w:rsid w:val="009C7EDC"/>
    <w:rsid w:val="009D043D"/>
    <w:rsid w:val="009D2A03"/>
    <w:rsid w:val="009D6184"/>
    <w:rsid w:val="009D716F"/>
    <w:rsid w:val="009E01F4"/>
    <w:rsid w:val="009E20AC"/>
    <w:rsid w:val="009E3B07"/>
    <w:rsid w:val="009E4120"/>
    <w:rsid w:val="009E4C90"/>
    <w:rsid w:val="009E753B"/>
    <w:rsid w:val="009E7CDC"/>
    <w:rsid w:val="009F2CB7"/>
    <w:rsid w:val="009F3259"/>
    <w:rsid w:val="009F3F8C"/>
    <w:rsid w:val="009F541F"/>
    <w:rsid w:val="009F603B"/>
    <w:rsid w:val="00A001A8"/>
    <w:rsid w:val="00A053B5"/>
    <w:rsid w:val="00A056DE"/>
    <w:rsid w:val="00A0678A"/>
    <w:rsid w:val="00A1289E"/>
    <w:rsid w:val="00A128AD"/>
    <w:rsid w:val="00A15640"/>
    <w:rsid w:val="00A20730"/>
    <w:rsid w:val="00A21E76"/>
    <w:rsid w:val="00A22BE9"/>
    <w:rsid w:val="00A232CD"/>
    <w:rsid w:val="00A23BC8"/>
    <w:rsid w:val="00A2531F"/>
    <w:rsid w:val="00A30604"/>
    <w:rsid w:val="00A30E68"/>
    <w:rsid w:val="00A31933"/>
    <w:rsid w:val="00A32073"/>
    <w:rsid w:val="00A34AA0"/>
    <w:rsid w:val="00A3596A"/>
    <w:rsid w:val="00A359A6"/>
    <w:rsid w:val="00A40D11"/>
    <w:rsid w:val="00A41FE2"/>
    <w:rsid w:val="00A42A02"/>
    <w:rsid w:val="00A43DD2"/>
    <w:rsid w:val="00A46FEF"/>
    <w:rsid w:val="00A472E4"/>
    <w:rsid w:val="00A47948"/>
    <w:rsid w:val="00A5035D"/>
    <w:rsid w:val="00A50CF6"/>
    <w:rsid w:val="00A529F7"/>
    <w:rsid w:val="00A53A6B"/>
    <w:rsid w:val="00A55040"/>
    <w:rsid w:val="00A56128"/>
    <w:rsid w:val="00A56850"/>
    <w:rsid w:val="00A56946"/>
    <w:rsid w:val="00A56EBD"/>
    <w:rsid w:val="00A604D3"/>
    <w:rsid w:val="00A60B58"/>
    <w:rsid w:val="00A6170E"/>
    <w:rsid w:val="00A63B8C"/>
    <w:rsid w:val="00A67AC7"/>
    <w:rsid w:val="00A715F8"/>
    <w:rsid w:val="00A741BA"/>
    <w:rsid w:val="00A75121"/>
    <w:rsid w:val="00A773CC"/>
    <w:rsid w:val="00A77F6F"/>
    <w:rsid w:val="00A827BA"/>
    <w:rsid w:val="00A831FD"/>
    <w:rsid w:val="00A83352"/>
    <w:rsid w:val="00A850A2"/>
    <w:rsid w:val="00A907C4"/>
    <w:rsid w:val="00A91FA3"/>
    <w:rsid w:val="00A927D3"/>
    <w:rsid w:val="00A9429A"/>
    <w:rsid w:val="00A94793"/>
    <w:rsid w:val="00A958E7"/>
    <w:rsid w:val="00A967C0"/>
    <w:rsid w:val="00AA1ADD"/>
    <w:rsid w:val="00AA2B57"/>
    <w:rsid w:val="00AA6602"/>
    <w:rsid w:val="00AA70B0"/>
    <w:rsid w:val="00AA7692"/>
    <w:rsid w:val="00AA7FC9"/>
    <w:rsid w:val="00AB237D"/>
    <w:rsid w:val="00AB4E9F"/>
    <w:rsid w:val="00AB50E6"/>
    <w:rsid w:val="00AB52BB"/>
    <w:rsid w:val="00AB5933"/>
    <w:rsid w:val="00AC4F6B"/>
    <w:rsid w:val="00AD34B3"/>
    <w:rsid w:val="00AD5B44"/>
    <w:rsid w:val="00AD7267"/>
    <w:rsid w:val="00AD7608"/>
    <w:rsid w:val="00AE013D"/>
    <w:rsid w:val="00AE11B7"/>
    <w:rsid w:val="00AE18BA"/>
    <w:rsid w:val="00AE2AF4"/>
    <w:rsid w:val="00AE4343"/>
    <w:rsid w:val="00AE7130"/>
    <w:rsid w:val="00AE7B29"/>
    <w:rsid w:val="00AE7F68"/>
    <w:rsid w:val="00AF2321"/>
    <w:rsid w:val="00AF52F6"/>
    <w:rsid w:val="00AF7237"/>
    <w:rsid w:val="00B0043A"/>
    <w:rsid w:val="00B00D75"/>
    <w:rsid w:val="00B01060"/>
    <w:rsid w:val="00B014DD"/>
    <w:rsid w:val="00B04059"/>
    <w:rsid w:val="00B05DA0"/>
    <w:rsid w:val="00B066EA"/>
    <w:rsid w:val="00B0690C"/>
    <w:rsid w:val="00B070CB"/>
    <w:rsid w:val="00B12456"/>
    <w:rsid w:val="00B132B0"/>
    <w:rsid w:val="00B138E7"/>
    <w:rsid w:val="00B173C6"/>
    <w:rsid w:val="00B17E12"/>
    <w:rsid w:val="00B21B62"/>
    <w:rsid w:val="00B21FF9"/>
    <w:rsid w:val="00B220A5"/>
    <w:rsid w:val="00B22C10"/>
    <w:rsid w:val="00B2317A"/>
    <w:rsid w:val="00B23742"/>
    <w:rsid w:val="00B259C8"/>
    <w:rsid w:val="00B26CCF"/>
    <w:rsid w:val="00B30FC2"/>
    <w:rsid w:val="00B31BA0"/>
    <w:rsid w:val="00B331A2"/>
    <w:rsid w:val="00B33CF2"/>
    <w:rsid w:val="00B350A2"/>
    <w:rsid w:val="00B353D1"/>
    <w:rsid w:val="00B40576"/>
    <w:rsid w:val="00B4062D"/>
    <w:rsid w:val="00B4191E"/>
    <w:rsid w:val="00B425F0"/>
    <w:rsid w:val="00B42DFA"/>
    <w:rsid w:val="00B44AED"/>
    <w:rsid w:val="00B50571"/>
    <w:rsid w:val="00B531DD"/>
    <w:rsid w:val="00B55014"/>
    <w:rsid w:val="00B62232"/>
    <w:rsid w:val="00B626DD"/>
    <w:rsid w:val="00B63604"/>
    <w:rsid w:val="00B67307"/>
    <w:rsid w:val="00B70BF3"/>
    <w:rsid w:val="00B70D24"/>
    <w:rsid w:val="00B70E51"/>
    <w:rsid w:val="00B71DC2"/>
    <w:rsid w:val="00B72517"/>
    <w:rsid w:val="00B72BFB"/>
    <w:rsid w:val="00B74084"/>
    <w:rsid w:val="00B777C7"/>
    <w:rsid w:val="00B80331"/>
    <w:rsid w:val="00B80DB6"/>
    <w:rsid w:val="00B81AD2"/>
    <w:rsid w:val="00B81AEC"/>
    <w:rsid w:val="00B8267E"/>
    <w:rsid w:val="00B85A66"/>
    <w:rsid w:val="00B85DA1"/>
    <w:rsid w:val="00B85ED4"/>
    <w:rsid w:val="00B91CFC"/>
    <w:rsid w:val="00B92191"/>
    <w:rsid w:val="00B93893"/>
    <w:rsid w:val="00B93D00"/>
    <w:rsid w:val="00B96D53"/>
    <w:rsid w:val="00BA03C5"/>
    <w:rsid w:val="00BA519A"/>
    <w:rsid w:val="00BA7E0A"/>
    <w:rsid w:val="00BB1746"/>
    <w:rsid w:val="00BB61B0"/>
    <w:rsid w:val="00BC038B"/>
    <w:rsid w:val="00BC0D9E"/>
    <w:rsid w:val="00BC1779"/>
    <w:rsid w:val="00BC3B53"/>
    <w:rsid w:val="00BC3B96"/>
    <w:rsid w:val="00BC4AE3"/>
    <w:rsid w:val="00BC4D85"/>
    <w:rsid w:val="00BC5B28"/>
    <w:rsid w:val="00BC6695"/>
    <w:rsid w:val="00BC7264"/>
    <w:rsid w:val="00BD1839"/>
    <w:rsid w:val="00BD33B8"/>
    <w:rsid w:val="00BE1200"/>
    <w:rsid w:val="00BE15AC"/>
    <w:rsid w:val="00BE17D4"/>
    <w:rsid w:val="00BE3F88"/>
    <w:rsid w:val="00BE4756"/>
    <w:rsid w:val="00BE5ED9"/>
    <w:rsid w:val="00BE7B41"/>
    <w:rsid w:val="00BF204A"/>
    <w:rsid w:val="00BF4363"/>
    <w:rsid w:val="00BF4427"/>
    <w:rsid w:val="00BF46B6"/>
    <w:rsid w:val="00BF5675"/>
    <w:rsid w:val="00C02580"/>
    <w:rsid w:val="00C04528"/>
    <w:rsid w:val="00C06B22"/>
    <w:rsid w:val="00C15A91"/>
    <w:rsid w:val="00C206F1"/>
    <w:rsid w:val="00C2159D"/>
    <w:rsid w:val="00C217E1"/>
    <w:rsid w:val="00C219B1"/>
    <w:rsid w:val="00C231E2"/>
    <w:rsid w:val="00C25E85"/>
    <w:rsid w:val="00C263B6"/>
    <w:rsid w:val="00C2703D"/>
    <w:rsid w:val="00C31018"/>
    <w:rsid w:val="00C352B6"/>
    <w:rsid w:val="00C37063"/>
    <w:rsid w:val="00C40105"/>
    <w:rsid w:val="00C4015B"/>
    <w:rsid w:val="00C4044E"/>
    <w:rsid w:val="00C40C60"/>
    <w:rsid w:val="00C44487"/>
    <w:rsid w:val="00C47F04"/>
    <w:rsid w:val="00C50E87"/>
    <w:rsid w:val="00C517A9"/>
    <w:rsid w:val="00C51ECD"/>
    <w:rsid w:val="00C5258E"/>
    <w:rsid w:val="00C53634"/>
    <w:rsid w:val="00C53AA1"/>
    <w:rsid w:val="00C53BD7"/>
    <w:rsid w:val="00C54BBA"/>
    <w:rsid w:val="00C55923"/>
    <w:rsid w:val="00C619A7"/>
    <w:rsid w:val="00C64E34"/>
    <w:rsid w:val="00C6545E"/>
    <w:rsid w:val="00C7097A"/>
    <w:rsid w:val="00C736E8"/>
    <w:rsid w:val="00C73D5F"/>
    <w:rsid w:val="00C76A92"/>
    <w:rsid w:val="00C76CF5"/>
    <w:rsid w:val="00C8680E"/>
    <w:rsid w:val="00C91F27"/>
    <w:rsid w:val="00C965EF"/>
    <w:rsid w:val="00C97C80"/>
    <w:rsid w:val="00CA1D00"/>
    <w:rsid w:val="00CA47D3"/>
    <w:rsid w:val="00CA6533"/>
    <w:rsid w:val="00CA6A25"/>
    <w:rsid w:val="00CA6A3F"/>
    <w:rsid w:val="00CA7C99"/>
    <w:rsid w:val="00CB2878"/>
    <w:rsid w:val="00CB3254"/>
    <w:rsid w:val="00CC0BAE"/>
    <w:rsid w:val="00CC15DE"/>
    <w:rsid w:val="00CC17B6"/>
    <w:rsid w:val="00CC4807"/>
    <w:rsid w:val="00CC5D81"/>
    <w:rsid w:val="00CC6290"/>
    <w:rsid w:val="00CD063B"/>
    <w:rsid w:val="00CD233D"/>
    <w:rsid w:val="00CD362D"/>
    <w:rsid w:val="00CE0214"/>
    <w:rsid w:val="00CE101D"/>
    <w:rsid w:val="00CE1C84"/>
    <w:rsid w:val="00CE5055"/>
    <w:rsid w:val="00CE6426"/>
    <w:rsid w:val="00CF053F"/>
    <w:rsid w:val="00CF1A17"/>
    <w:rsid w:val="00CF2A3F"/>
    <w:rsid w:val="00D0140D"/>
    <w:rsid w:val="00D01C92"/>
    <w:rsid w:val="00D030AB"/>
    <w:rsid w:val="00D037A9"/>
    <w:rsid w:val="00D0609E"/>
    <w:rsid w:val="00D078E1"/>
    <w:rsid w:val="00D100E9"/>
    <w:rsid w:val="00D17084"/>
    <w:rsid w:val="00D1791D"/>
    <w:rsid w:val="00D20C0E"/>
    <w:rsid w:val="00D21E4B"/>
    <w:rsid w:val="00D22588"/>
    <w:rsid w:val="00D22689"/>
    <w:rsid w:val="00D22845"/>
    <w:rsid w:val="00D23522"/>
    <w:rsid w:val="00D24990"/>
    <w:rsid w:val="00D25792"/>
    <w:rsid w:val="00D264D6"/>
    <w:rsid w:val="00D30111"/>
    <w:rsid w:val="00D327DF"/>
    <w:rsid w:val="00D32DF6"/>
    <w:rsid w:val="00D33144"/>
    <w:rsid w:val="00D33BF0"/>
    <w:rsid w:val="00D33E17"/>
    <w:rsid w:val="00D33F30"/>
    <w:rsid w:val="00D342F4"/>
    <w:rsid w:val="00D34892"/>
    <w:rsid w:val="00D34C4B"/>
    <w:rsid w:val="00D34F16"/>
    <w:rsid w:val="00D36447"/>
    <w:rsid w:val="00D41378"/>
    <w:rsid w:val="00D41CE8"/>
    <w:rsid w:val="00D44B73"/>
    <w:rsid w:val="00D4648D"/>
    <w:rsid w:val="00D47A4B"/>
    <w:rsid w:val="00D516BE"/>
    <w:rsid w:val="00D52D13"/>
    <w:rsid w:val="00D5423B"/>
    <w:rsid w:val="00D54F4E"/>
    <w:rsid w:val="00D57D9F"/>
    <w:rsid w:val="00D604B3"/>
    <w:rsid w:val="00D60BA4"/>
    <w:rsid w:val="00D62419"/>
    <w:rsid w:val="00D62AD8"/>
    <w:rsid w:val="00D63C13"/>
    <w:rsid w:val="00D65336"/>
    <w:rsid w:val="00D66074"/>
    <w:rsid w:val="00D715E6"/>
    <w:rsid w:val="00D72105"/>
    <w:rsid w:val="00D72DEE"/>
    <w:rsid w:val="00D73D35"/>
    <w:rsid w:val="00D74F66"/>
    <w:rsid w:val="00D75B3F"/>
    <w:rsid w:val="00D76C17"/>
    <w:rsid w:val="00D77870"/>
    <w:rsid w:val="00D80977"/>
    <w:rsid w:val="00D80CCE"/>
    <w:rsid w:val="00D849AF"/>
    <w:rsid w:val="00D86CC6"/>
    <w:rsid w:val="00D86EEA"/>
    <w:rsid w:val="00D871E9"/>
    <w:rsid w:val="00D87D03"/>
    <w:rsid w:val="00D9179D"/>
    <w:rsid w:val="00D93170"/>
    <w:rsid w:val="00D95516"/>
    <w:rsid w:val="00D95C88"/>
    <w:rsid w:val="00D97B2E"/>
    <w:rsid w:val="00DA1BA1"/>
    <w:rsid w:val="00DA241E"/>
    <w:rsid w:val="00DA288C"/>
    <w:rsid w:val="00DA51B5"/>
    <w:rsid w:val="00DA5E43"/>
    <w:rsid w:val="00DA69AD"/>
    <w:rsid w:val="00DB293C"/>
    <w:rsid w:val="00DB36FE"/>
    <w:rsid w:val="00DB38E3"/>
    <w:rsid w:val="00DB533A"/>
    <w:rsid w:val="00DB5539"/>
    <w:rsid w:val="00DB6307"/>
    <w:rsid w:val="00DB6542"/>
    <w:rsid w:val="00DC18F3"/>
    <w:rsid w:val="00DC2443"/>
    <w:rsid w:val="00DC4401"/>
    <w:rsid w:val="00DD1DCD"/>
    <w:rsid w:val="00DD2429"/>
    <w:rsid w:val="00DD2A15"/>
    <w:rsid w:val="00DD338F"/>
    <w:rsid w:val="00DD3404"/>
    <w:rsid w:val="00DD547F"/>
    <w:rsid w:val="00DD61FE"/>
    <w:rsid w:val="00DD66F2"/>
    <w:rsid w:val="00DE1EB5"/>
    <w:rsid w:val="00DE3FE0"/>
    <w:rsid w:val="00DE578A"/>
    <w:rsid w:val="00DE71E5"/>
    <w:rsid w:val="00DF14C6"/>
    <w:rsid w:val="00DF2583"/>
    <w:rsid w:val="00DF3E62"/>
    <w:rsid w:val="00DF4D7F"/>
    <w:rsid w:val="00DF4E80"/>
    <w:rsid w:val="00DF54D9"/>
    <w:rsid w:val="00DF551C"/>
    <w:rsid w:val="00DF5799"/>
    <w:rsid w:val="00DF648A"/>
    <w:rsid w:val="00DF7283"/>
    <w:rsid w:val="00E01A59"/>
    <w:rsid w:val="00E0423F"/>
    <w:rsid w:val="00E0622C"/>
    <w:rsid w:val="00E062A9"/>
    <w:rsid w:val="00E0675E"/>
    <w:rsid w:val="00E10DC6"/>
    <w:rsid w:val="00E11F8E"/>
    <w:rsid w:val="00E13D95"/>
    <w:rsid w:val="00E142CE"/>
    <w:rsid w:val="00E14AA3"/>
    <w:rsid w:val="00E1502D"/>
    <w:rsid w:val="00E15881"/>
    <w:rsid w:val="00E1619A"/>
    <w:rsid w:val="00E16A8F"/>
    <w:rsid w:val="00E1731F"/>
    <w:rsid w:val="00E17CA2"/>
    <w:rsid w:val="00E20C25"/>
    <w:rsid w:val="00E21DE3"/>
    <w:rsid w:val="00E22AF1"/>
    <w:rsid w:val="00E233D5"/>
    <w:rsid w:val="00E23B88"/>
    <w:rsid w:val="00E24465"/>
    <w:rsid w:val="00E27341"/>
    <w:rsid w:val="00E307D1"/>
    <w:rsid w:val="00E30D5D"/>
    <w:rsid w:val="00E34947"/>
    <w:rsid w:val="00E35710"/>
    <w:rsid w:val="00E35CF4"/>
    <w:rsid w:val="00E3731D"/>
    <w:rsid w:val="00E37811"/>
    <w:rsid w:val="00E40402"/>
    <w:rsid w:val="00E40BE8"/>
    <w:rsid w:val="00E416D8"/>
    <w:rsid w:val="00E417F5"/>
    <w:rsid w:val="00E43DAB"/>
    <w:rsid w:val="00E4435D"/>
    <w:rsid w:val="00E445B4"/>
    <w:rsid w:val="00E44B6F"/>
    <w:rsid w:val="00E51469"/>
    <w:rsid w:val="00E5219A"/>
    <w:rsid w:val="00E533E2"/>
    <w:rsid w:val="00E54114"/>
    <w:rsid w:val="00E55B2C"/>
    <w:rsid w:val="00E61D12"/>
    <w:rsid w:val="00E62709"/>
    <w:rsid w:val="00E628CA"/>
    <w:rsid w:val="00E630E5"/>
    <w:rsid w:val="00E634E3"/>
    <w:rsid w:val="00E717C4"/>
    <w:rsid w:val="00E72165"/>
    <w:rsid w:val="00E7366B"/>
    <w:rsid w:val="00E74AD9"/>
    <w:rsid w:val="00E74D10"/>
    <w:rsid w:val="00E776C6"/>
    <w:rsid w:val="00E77F89"/>
    <w:rsid w:val="00E80E71"/>
    <w:rsid w:val="00E81589"/>
    <w:rsid w:val="00E850D3"/>
    <w:rsid w:val="00E853D6"/>
    <w:rsid w:val="00E8544F"/>
    <w:rsid w:val="00E876B9"/>
    <w:rsid w:val="00E91B40"/>
    <w:rsid w:val="00E91B66"/>
    <w:rsid w:val="00E94D82"/>
    <w:rsid w:val="00E96520"/>
    <w:rsid w:val="00E972A2"/>
    <w:rsid w:val="00EA5BA2"/>
    <w:rsid w:val="00EB4924"/>
    <w:rsid w:val="00EB73E0"/>
    <w:rsid w:val="00EC0DFF"/>
    <w:rsid w:val="00EC237D"/>
    <w:rsid w:val="00EC25AB"/>
    <w:rsid w:val="00EC25B9"/>
    <w:rsid w:val="00EC2927"/>
    <w:rsid w:val="00EC4D0E"/>
    <w:rsid w:val="00EC4E2B"/>
    <w:rsid w:val="00EC7F60"/>
    <w:rsid w:val="00ED072A"/>
    <w:rsid w:val="00ED2F32"/>
    <w:rsid w:val="00ED539E"/>
    <w:rsid w:val="00ED576F"/>
    <w:rsid w:val="00ED5DF8"/>
    <w:rsid w:val="00ED5E4D"/>
    <w:rsid w:val="00EE2FDC"/>
    <w:rsid w:val="00EE4A1F"/>
    <w:rsid w:val="00EE4C2D"/>
    <w:rsid w:val="00EF0CCB"/>
    <w:rsid w:val="00EF1B5A"/>
    <w:rsid w:val="00EF24FB"/>
    <w:rsid w:val="00EF2CCA"/>
    <w:rsid w:val="00EF2D89"/>
    <w:rsid w:val="00EF4D48"/>
    <w:rsid w:val="00EF60DC"/>
    <w:rsid w:val="00EF72D6"/>
    <w:rsid w:val="00F00CCE"/>
    <w:rsid w:val="00F00F54"/>
    <w:rsid w:val="00F03963"/>
    <w:rsid w:val="00F05507"/>
    <w:rsid w:val="00F0733A"/>
    <w:rsid w:val="00F11068"/>
    <w:rsid w:val="00F115FD"/>
    <w:rsid w:val="00F1256D"/>
    <w:rsid w:val="00F13A4E"/>
    <w:rsid w:val="00F1454F"/>
    <w:rsid w:val="00F172BB"/>
    <w:rsid w:val="00F17A05"/>
    <w:rsid w:val="00F17B02"/>
    <w:rsid w:val="00F17B10"/>
    <w:rsid w:val="00F17BFE"/>
    <w:rsid w:val="00F20147"/>
    <w:rsid w:val="00F21BEF"/>
    <w:rsid w:val="00F2315B"/>
    <w:rsid w:val="00F31111"/>
    <w:rsid w:val="00F33960"/>
    <w:rsid w:val="00F40ACA"/>
    <w:rsid w:val="00F40F11"/>
    <w:rsid w:val="00F41A6F"/>
    <w:rsid w:val="00F45A25"/>
    <w:rsid w:val="00F50F86"/>
    <w:rsid w:val="00F53302"/>
    <w:rsid w:val="00F53409"/>
    <w:rsid w:val="00F53862"/>
    <w:rsid w:val="00F53F91"/>
    <w:rsid w:val="00F54B9F"/>
    <w:rsid w:val="00F575C3"/>
    <w:rsid w:val="00F61569"/>
    <w:rsid w:val="00F61A72"/>
    <w:rsid w:val="00F62B67"/>
    <w:rsid w:val="00F6457C"/>
    <w:rsid w:val="00F66574"/>
    <w:rsid w:val="00F66F13"/>
    <w:rsid w:val="00F7145D"/>
    <w:rsid w:val="00F71B5E"/>
    <w:rsid w:val="00F72B4C"/>
    <w:rsid w:val="00F732F5"/>
    <w:rsid w:val="00F74073"/>
    <w:rsid w:val="00F75603"/>
    <w:rsid w:val="00F77BE5"/>
    <w:rsid w:val="00F831EA"/>
    <w:rsid w:val="00F845B4"/>
    <w:rsid w:val="00F8713B"/>
    <w:rsid w:val="00F904FB"/>
    <w:rsid w:val="00F9286C"/>
    <w:rsid w:val="00F93F9E"/>
    <w:rsid w:val="00F950BC"/>
    <w:rsid w:val="00FA08BB"/>
    <w:rsid w:val="00FA0B47"/>
    <w:rsid w:val="00FA2709"/>
    <w:rsid w:val="00FA2CD7"/>
    <w:rsid w:val="00FA5AD5"/>
    <w:rsid w:val="00FB06ED"/>
    <w:rsid w:val="00FB3008"/>
    <w:rsid w:val="00FC086D"/>
    <w:rsid w:val="00FC08A4"/>
    <w:rsid w:val="00FC202F"/>
    <w:rsid w:val="00FC3165"/>
    <w:rsid w:val="00FC36AB"/>
    <w:rsid w:val="00FC4300"/>
    <w:rsid w:val="00FC465D"/>
    <w:rsid w:val="00FC5055"/>
    <w:rsid w:val="00FC7F66"/>
    <w:rsid w:val="00FD0B55"/>
    <w:rsid w:val="00FD5776"/>
    <w:rsid w:val="00FD7E1E"/>
    <w:rsid w:val="00FE1CB6"/>
    <w:rsid w:val="00FE486B"/>
    <w:rsid w:val="00FE4F08"/>
    <w:rsid w:val="00FF192E"/>
    <w:rsid w:val="00FF27AC"/>
    <w:rsid w:val="00FF3C8D"/>
    <w:rsid w:val="00FF4751"/>
    <w:rsid w:val="00FF4DD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25386"/>
  <w15:docId w15:val="{D14AFA2F-EAED-425D-B346-FAFCDCA3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Voetnoottekst">
    <w:name w:val="footnote text"/>
    <w:basedOn w:val="Standaard"/>
    <w:link w:val="VoetnoottekstChar"/>
    <w:uiPriority w:val="99"/>
    <w:unhideWhenUsed/>
    <w:qFormat/>
    <w:rsid w:val="00F53302"/>
    <w:pPr>
      <w:spacing w:line="240" w:lineRule="auto"/>
    </w:pPr>
    <w:rPr>
      <w:sz w:val="20"/>
      <w:szCs w:val="20"/>
    </w:rPr>
  </w:style>
  <w:style w:type="character" w:customStyle="1" w:styleId="VoetnoottekstChar">
    <w:name w:val="Voetnoottekst Char"/>
    <w:basedOn w:val="Standaardalinea-lettertype"/>
    <w:link w:val="Voetnoottekst"/>
    <w:uiPriority w:val="99"/>
    <w:rsid w:val="00F53302"/>
    <w:rPr>
      <w:rFonts w:ascii="Verdana" w:hAnsi="Verdana"/>
      <w:lang w:val="nl-NL" w:eastAsia="nl-NL"/>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basedOn w:val="Standaardalinea-lettertype"/>
    <w:uiPriority w:val="99"/>
    <w:unhideWhenUsed/>
    <w:rsid w:val="00F53302"/>
    <w:rPr>
      <w:vertAlign w:val="superscript"/>
    </w:rPr>
  </w:style>
  <w:style w:type="paragraph" w:styleId="Lijstalinea">
    <w:name w:val="List Paragraph"/>
    <w:basedOn w:val="Standaard"/>
    <w:uiPriority w:val="34"/>
    <w:qFormat/>
    <w:rsid w:val="002B24F5"/>
    <w:pPr>
      <w:ind w:left="720"/>
      <w:contextualSpacing/>
    </w:pPr>
  </w:style>
  <w:style w:type="character" w:styleId="Verwijzingopmerking">
    <w:name w:val="annotation reference"/>
    <w:basedOn w:val="Standaardalinea-lettertype"/>
    <w:semiHidden/>
    <w:unhideWhenUsed/>
    <w:rsid w:val="005E7880"/>
    <w:rPr>
      <w:sz w:val="16"/>
      <w:szCs w:val="16"/>
    </w:rPr>
  </w:style>
  <w:style w:type="paragraph" w:styleId="Tekstopmerking">
    <w:name w:val="annotation text"/>
    <w:basedOn w:val="Standaard"/>
    <w:link w:val="TekstopmerkingChar"/>
    <w:unhideWhenUsed/>
    <w:rsid w:val="005E7880"/>
    <w:pPr>
      <w:spacing w:line="240" w:lineRule="auto"/>
    </w:pPr>
    <w:rPr>
      <w:sz w:val="20"/>
      <w:szCs w:val="20"/>
    </w:rPr>
  </w:style>
  <w:style w:type="character" w:customStyle="1" w:styleId="TekstopmerkingChar">
    <w:name w:val="Tekst opmerking Char"/>
    <w:basedOn w:val="Standaardalinea-lettertype"/>
    <w:link w:val="Tekstopmerking"/>
    <w:rsid w:val="005E7880"/>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5E7880"/>
    <w:rPr>
      <w:b/>
      <w:bCs/>
    </w:rPr>
  </w:style>
  <w:style w:type="character" w:customStyle="1" w:styleId="OnderwerpvanopmerkingChar">
    <w:name w:val="Onderwerp van opmerking Char"/>
    <w:basedOn w:val="TekstopmerkingChar"/>
    <w:link w:val="Onderwerpvanopmerking"/>
    <w:semiHidden/>
    <w:rsid w:val="005E7880"/>
    <w:rPr>
      <w:rFonts w:ascii="Verdana" w:hAnsi="Verdana"/>
      <w:b/>
      <w:bCs/>
      <w:lang w:val="nl-NL" w:eastAsia="nl-NL"/>
    </w:rPr>
  </w:style>
  <w:style w:type="paragraph" w:customStyle="1" w:styleId="hiddentext">
    <w:name w:val="hiddentext"/>
    <w:basedOn w:val="standaard-tekst"/>
    <w:rsid w:val="00BB1746"/>
    <w:pPr>
      <w:tabs>
        <w:tab w:val="left" w:pos="227"/>
        <w:tab w:val="left" w:pos="454"/>
        <w:tab w:val="left" w:pos="680"/>
      </w:tabs>
      <w:autoSpaceDE w:val="0"/>
      <w:autoSpaceDN w:val="0"/>
      <w:adjustRightInd w:val="0"/>
      <w:spacing w:line="240" w:lineRule="atLeast"/>
    </w:pPr>
    <w:rPr>
      <w:noProof/>
      <w:vanish/>
      <w:color w:val="800000"/>
      <w:sz w:val="18"/>
      <w:szCs w:val="18"/>
      <w:lang w:val="nl-NL" w:eastAsia="nl-NL"/>
    </w:rPr>
  </w:style>
  <w:style w:type="character" w:styleId="Onopgelostemelding">
    <w:name w:val="Unresolved Mention"/>
    <w:basedOn w:val="Standaardalinea-lettertype"/>
    <w:uiPriority w:val="99"/>
    <w:semiHidden/>
    <w:unhideWhenUsed/>
    <w:rsid w:val="00BC038B"/>
    <w:rPr>
      <w:color w:val="605E5C"/>
      <w:shd w:val="clear" w:color="auto" w:fill="E1DFDD"/>
    </w:rPr>
  </w:style>
  <w:style w:type="paragraph" w:styleId="Eindnoottekst">
    <w:name w:val="endnote text"/>
    <w:basedOn w:val="Standaard"/>
    <w:link w:val="EindnoottekstChar"/>
    <w:semiHidden/>
    <w:unhideWhenUsed/>
    <w:rsid w:val="00617D63"/>
    <w:pPr>
      <w:spacing w:line="240" w:lineRule="auto"/>
    </w:pPr>
    <w:rPr>
      <w:sz w:val="20"/>
      <w:szCs w:val="20"/>
    </w:rPr>
  </w:style>
  <w:style w:type="character" w:customStyle="1" w:styleId="EindnoottekstChar">
    <w:name w:val="Eindnoottekst Char"/>
    <w:basedOn w:val="Standaardalinea-lettertype"/>
    <w:link w:val="Eindnoottekst"/>
    <w:semiHidden/>
    <w:rsid w:val="00617D63"/>
    <w:rPr>
      <w:rFonts w:ascii="Verdana" w:hAnsi="Verdana"/>
      <w:lang w:val="nl-NL" w:eastAsia="nl-NL"/>
    </w:rPr>
  </w:style>
  <w:style w:type="character" w:styleId="Eindnootmarkering">
    <w:name w:val="endnote reference"/>
    <w:basedOn w:val="Standaardalinea-lettertype"/>
    <w:semiHidden/>
    <w:unhideWhenUsed/>
    <w:rsid w:val="00617D63"/>
    <w:rPr>
      <w:vertAlign w:val="superscript"/>
    </w:rPr>
  </w:style>
  <w:style w:type="paragraph" w:styleId="Revisie">
    <w:name w:val="Revision"/>
    <w:hidden/>
    <w:uiPriority w:val="99"/>
    <w:semiHidden/>
    <w:rsid w:val="007931D9"/>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2079">
      <w:bodyDiv w:val="1"/>
      <w:marLeft w:val="0"/>
      <w:marRight w:val="0"/>
      <w:marTop w:val="0"/>
      <w:marBottom w:val="0"/>
      <w:divBdr>
        <w:top w:val="none" w:sz="0" w:space="0" w:color="auto"/>
        <w:left w:val="none" w:sz="0" w:space="0" w:color="auto"/>
        <w:bottom w:val="none" w:sz="0" w:space="0" w:color="auto"/>
        <w:right w:val="none" w:sz="0" w:space="0" w:color="auto"/>
      </w:divBdr>
    </w:div>
    <w:div w:id="111750174">
      <w:bodyDiv w:val="1"/>
      <w:marLeft w:val="0"/>
      <w:marRight w:val="0"/>
      <w:marTop w:val="0"/>
      <w:marBottom w:val="0"/>
      <w:divBdr>
        <w:top w:val="none" w:sz="0" w:space="0" w:color="auto"/>
        <w:left w:val="none" w:sz="0" w:space="0" w:color="auto"/>
        <w:bottom w:val="none" w:sz="0" w:space="0" w:color="auto"/>
        <w:right w:val="none" w:sz="0" w:space="0" w:color="auto"/>
      </w:divBdr>
    </w:div>
    <w:div w:id="121582993">
      <w:bodyDiv w:val="1"/>
      <w:marLeft w:val="0"/>
      <w:marRight w:val="0"/>
      <w:marTop w:val="0"/>
      <w:marBottom w:val="0"/>
      <w:divBdr>
        <w:top w:val="none" w:sz="0" w:space="0" w:color="auto"/>
        <w:left w:val="none" w:sz="0" w:space="0" w:color="auto"/>
        <w:bottom w:val="none" w:sz="0" w:space="0" w:color="auto"/>
        <w:right w:val="none" w:sz="0" w:space="0" w:color="auto"/>
      </w:divBdr>
    </w:div>
    <w:div w:id="192620504">
      <w:bodyDiv w:val="1"/>
      <w:marLeft w:val="0"/>
      <w:marRight w:val="0"/>
      <w:marTop w:val="0"/>
      <w:marBottom w:val="0"/>
      <w:divBdr>
        <w:top w:val="none" w:sz="0" w:space="0" w:color="auto"/>
        <w:left w:val="none" w:sz="0" w:space="0" w:color="auto"/>
        <w:bottom w:val="none" w:sz="0" w:space="0" w:color="auto"/>
        <w:right w:val="none" w:sz="0" w:space="0" w:color="auto"/>
      </w:divBdr>
    </w:div>
    <w:div w:id="280232267">
      <w:bodyDiv w:val="1"/>
      <w:marLeft w:val="0"/>
      <w:marRight w:val="0"/>
      <w:marTop w:val="0"/>
      <w:marBottom w:val="0"/>
      <w:divBdr>
        <w:top w:val="none" w:sz="0" w:space="0" w:color="auto"/>
        <w:left w:val="none" w:sz="0" w:space="0" w:color="auto"/>
        <w:bottom w:val="none" w:sz="0" w:space="0" w:color="auto"/>
        <w:right w:val="none" w:sz="0" w:space="0" w:color="auto"/>
      </w:divBdr>
    </w:div>
    <w:div w:id="396048655">
      <w:bodyDiv w:val="1"/>
      <w:marLeft w:val="0"/>
      <w:marRight w:val="0"/>
      <w:marTop w:val="0"/>
      <w:marBottom w:val="0"/>
      <w:divBdr>
        <w:top w:val="none" w:sz="0" w:space="0" w:color="auto"/>
        <w:left w:val="none" w:sz="0" w:space="0" w:color="auto"/>
        <w:bottom w:val="none" w:sz="0" w:space="0" w:color="auto"/>
        <w:right w:val="none" w:sz="0" w:space="0" w:color="auto"/>
      </w:divBdr>
    </w:div>
    <w:div w:id="847983863">
      <w:bodyDiv w:val="1"/>
      <w:marLeft w:val="0"/>
      <w:marRight w:val="0"/>
      <w:marTop w:val="0"/>
      <w:marBottom w:val="0"/>
      <w:divBdr>
        <w:top w:val="none" w:sz="0" w:space="0" w:color="auto"/>
        <w:left w:val="none" w:sz="0" w:space="0" w:color="auto"/>
        <w:bottom w:val="none" w:sz="0" w:space="0" w:color="auto"/>
        <w:right w:val="none" w:sz="0" w:space="0" w:color="auto"/>
      </w:divBdr>
    </w:div>
    <w:div w:id="891381503">
      <w:bodyDiv w:val="1"/>
      <w:marLeft w:val="0"/>
      <w:marRight w:val="0"/>
      <w:marTop w:val="0"/>
      <w:marBottom w:val="0"/>
      <w:divBdr>
        <w:top w:val="none" w:sz="0" w:space="0" w:color="auto"/>
        <w:left w:val="none" w:sz="0" w:space="0" w:color="auto"/>
        <w:bottom w:val="none" w:sz="0" w:space="0" w:color="auto"/>
        <w:right w:val="none" w:sz="0" w:space="0" w:color="auto"/>
      </w:divBdr>
    </w:div>
    <w:div w:id="909848978">
      <w:bodyDiv w:val="1"/>
      <w:marLeft w:val="0"/>
      <w:marRight w:val="0"/>
      <w:marTop w:val="0"/>
      <w:marBottom w:val="0"/>
      <w:divBdr>
        <w:top w:val="none" w:sz="0" w:space="0" w:color="auto"/>
        <w:left w:val="none" w:sz="0" w:space="0" w:color="auto"/>
        <w:bottom w:val="none" w:sz="0" w:space="0" w:color="auto"/>
        <w:right w:val="none" w:sz="0" w:space="0" w:color="auto"/>
      </w:divBdr>
    </w:div>
    <w:div w:id="936714300">
      <w:bodyDiv w:val="1"/>
      <w:marLeft w:val="0"/>
      <w:marRight w:val="0"/>
      <w:marTop w:val="0"/>
      <w:marBottom w:val="0"/>
      <w:divBdr>
        <w:top w:val="none" w:sz="0" w:space="0" w:color="auto"/>
        <w:left w:val="none" w:sz="0" w:space="0" w:color="auto"/>
        <w:bottom w:val="none" w:sz="0" w:space="0" w:color="auto"/>
        <w:right w:val="none" w:sz="0" w:space="0" w:color="auto"/>
      </w:divBdr>
    </w:div>
    <w:div w:id="1123183944">
      <w:bodyDiv w:val="1"/>
      <w:marLeft w:val="0"/>
      <w:marRight w:val="0"/>
      <w:marTop w:val="0"/>
      <w:marBottom w:val="0"/>
      <w:divBdr>
        <w:top w:val="none" w:sz="0" w:space="0" w:color="auto"/>
        <w:left w:val="none" w:sz="0" w:space="0" w:color="auto"/>
        <w:bottom w:val="none" w:sz="0" w:space="0" w:color="auto"/>
        <w:right w:val="none" w:sz="0" w:space="0" w:color="auto"/>
      </w:divBdr>
    </w:div>
    <w:div w:id="2083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weedekamer.nl/kamerstukken/kamervragen/detail?id=2021Z14667&amp;did=2021D34263" TargetMode="External"/><Relationship Id="rId1" Type="http://schemas.openxmlformats.org/officeDocument/2006/relationships/hyperlink" Target="https://www.sambo-ict.nl/netwerken/informatiebeveiliging/framework-ib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7557-5A72-431A-A192-FEEAC6D8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2910</Words>
  <Characters>17176</Characters>
  <Application>Microsoft Office Word</Application>
  <DocSecurity>4</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Capgemini Nederland B.V. / D76</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Mr. Jones</cp:lastModifiedBy>
  <cp:revision>2</cp:revision>
  <cp:lastPrinted>2021-09-21T20:09:00Z</cp:lastPrinted>
  <dcterms:created xsi:type="dcterms:W3CDTF">2021-09-28T08:53:00Z</dcterms:created>
  <dcterms:modified xsi:type="dcterms:W3CDTF">2021-09-28T08:53:00Z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O200KAY</vt:lpwstr>
  </property>
  <property fmtid="{D5CDD505-2E9C-101B-9397-08002B2CF9AE}" pid="3" name="Author">
    <vt:lpwstr>O200KAY</vt:lpwstr>
  </property>
  <property fmtid="{D5CDD505-2E9C-101B-9397-08002B2CF9AE}" pid="4" name="cs_objectid">
    <vt:lpwstr>29647334</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directie">
    <vt:lpwstr>HO&amp;S/C</vt:lpwstr>
  </property>
  <property fmtid="{D5CDD505-2E9C-101B-9397-08002B2CF9AE}" pid="8" name="ocw_naw_adres">
    <vt:lpwstr/>
  </property>
  <property fmtid="{D5CDD505-2E9C-101B-9397-08002B2CF9AE}" pid="9" name="ocw_naw_huisnr">
    <vt:lpwstr>Postbus 20018</vt:lpwstr>
  </property>
  <property fmtid="{D5CDD505-2E9C-101B-9397-08002B2CF9AE}" pid="10" name="ocw_naw_naam">
    <vt:lpwstr/>
  </property>
  <property fmtid="{D5CDD505-2E9C-101B-9397-08002B2CF9AE}" pid="11" name="ocw_naw_org">
    <vt:lpwstr>De voorzitter van de Tweede Kamer der Staten-Generaal</vt:lpwstr>
  </property>
  <property fmtid="{D5CDD505-2E9C-101B-9397-08002B2CF9AE}" pid="12" name="ocw_naw_postc">
    <vt:lpwstr>2500 EA</vt:lpwstr>
  </property>
  <property fmtid="{D5CDD505-2E9C-101B-9397-08002B2CF9AE}" pid="13" name="ocw_naw_titela">
    <vt:lpwstr/>
  </property>
  <property fmtid="{D5CDD505-2E9C-101B-9397-08002B2CF9AE}" pid="14" name="ocw_naw_titelv">
    <vt:lpwstr/>
  </property>
  <property fmtid="{D5CDD505-2E9C-101B-9397-08002B2CF9AE}" pid="15" name="ocw_naw_tussen">
    <vt:lpwstr/>
  </property>
  <property fmtid="{D5CDD505-2E9C-101B-9397-08002B2CF9AE}" pid="16" name="ocw_naw_vrltrs">
    <vt:lpwstr/>
  </property>
  <property fmtid="{D5CDD505-2E9C-101B-9397-08002B2CF9AE}" pid="17" name="ocw_naw_woonplaats">
    <vt:lpwstr>DEN HAAG</vt:lpwstr>
  </property>
  <property fmtid="{D5CDD505-2E9C-101B-9397-08002B2CF9AE}" pid="18" name="sjabloon.edocs.documenttype">
    <vt:lpwstr>BRIEF</vt:lpwstr>
  </property>
  <property fmtid="{D5CDD505-2E9C-101B-9397-08002B2CF9AE}" pid="19" name="sjabloon.edocs.richting">
    <vt:lpwstr>UITGAAND</vt:lpwstr>
  </property>
  <property fmtid="{D5CDD505-2E9C-101B-9397-08002B2CF9AE}" pid="20" name="Template">
    <vt:lpwstr>Brief</vt:lpwstr>
  </property>
  <property fmtid="{D5CDD505-2E9C-101B-9397-08002B2CF9AE}" pid="21" name="TemplateId">
    <vt:lpwstr>E7E03CB142144F09802848874845B390</vt:lpwstr>
  </property>
  <property fmtid="{D5CDD505-2E9C-101B-9397-08002B2CF9AE}" pid="22" name="Typist">
    <vt:lpwstr>O200KAY</vt:lpwstr>
  </property>
</Properties>
</file>